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25" w:rsidRDefault="00262525"/>
    <w:p w:rsidR="00357069" w:rsidRDefault="00893ADA" w:rsidP="00357069">
      <w:pPr>
        <w:rPr>
          <w:noProof/>
          <w:lang w:eastAsia="fr-FR"/>
        </w:rPr>
      </w:pPr>
      <w:r w:rsidRPr="00893ADA">
        <w:rPr>
          <w:noProof/>
          <w:lang w:eastAsia="fr-FR"/>
        </w:rPr>
        <w:t xml:space="preserve"> </w:t>
      </w:r>
      <w:r w:rsidR="00D71CAF">
        <w:rPr>
          <w:noProof/>
          <w:lang w:eastAsia="fr-FR"/>
        </w:rPr>
        <w:t xml:space="preserve">      </w:t>
      </w:r>
      <w:r w:rsidR="00357069">
        <w:rPr>
          <w:noProof/>
          <w:lang w:eastAsia="fr-FR"/>
        </w:rPr>
        <w:t xml:space="preserve">                   </w:t>
      </w:r>
      <w:r w:rsidR="00190727">
        <w:rPr>
          <w:noProof/>
          <w:lang w:eastAsia="fr-FR"/>
        </w:rPr>
        <w:t xml:space="preserve">      </w:t>
      </w:r>
    </w:p>
    <w:p w:rsidR="0028264F" w:rsidRPr="00357069" w:rsidRDefault="00357069" w:rsidP="00357069">
      <w:pPr>
        <w:rPr>
          <w:noProof/>
          <w:lang w:eastAsia="fr-FR"/>
        </w:rPr>
      </w:pPr>
      <w:r>
        <w:rPr>
          <w:noProof/>
          <w:lang w:eastAsia="fr-FR"/>
        </w:rPr>
        <w:drawing>
          <wp:inline distT="0" distB="0" distL="0" distR="0" wp14:anchorId="638EB0E3" wp14:editId="7BCBE06D">
            <wp:extent cx="1814783" cy="1533525"/>
            <wp:effectExtent l="0" t="0" r="0" b="0"/>
            <wp:docPr id="28" name="Image 28" descr="📢 Veilleuse votive 2024 année de la Prière V80 Luminat - Nouveau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eilleuse votive 2024 année de la Prière V80 Luminat - Nouveauté"/>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4514" cy="1550198"/>
                    </a:xfrm>
                    <a:prstGeom prst="rect">
                      <a:avLst/>
                    </a:prstGeom>
                    <a:noFill/>
                    <a:ln>
                      <a:noFill/>
                    </a:ln>
                  </pic:spPr>
                </pic:pic>
              </a:graphicData>
            </a:graphic>
          </wp:inline>
        </w:drawing>
      </w:r>
      <w:r w:rsidR="00262525" w:rsidRPr="00262525">
        <w:rPr>
          <w:rFonts w:eastAsia="Times New Roman" w:cstheme="minorHAnsi"/>
          <w:bCs/>
          <w:sz w:val="28"/>
          <w:szCs w:val="28"/>
          <w:lang w:eastAsia="fr-FR"/>
        </w:rPr>
        <w:t xml:space="preserve">En préparation du </w:t>
      </w:r>
      <w:hyperlink r:id="rId5" w:tooltip="Un jubilé est une année de fête à l'occasion des 50 ans d'un événement. Dans l’Ancien Testament c’est " w:history="1">
        <w:r w:rsidR="00262525" w:rsidRPr="00494327">
          <w:rPr>
            <w:rFonts w:eastAsia="Times New Roman" w:cstheme="minorHAnsi"/>
            <w:bCs/>
            <w:color w:val="0000FF"/>
            <w:sz w:val="28"/>
            <w:szCs w:val="28"/>
            <w:u w:val="single"/>
            <w:lang w:eastAsia="fr-FR"/>
          </w:rPr>
          <w:t>Jubilé</w:t>
        </w:r>
      </w:hyperlink>
      <w:r w:rsidR="00262525" w:rsidRPr="00262525">
        <w:rPr>
          <w:rFonts w:eastAsia="Times New Roman" w:cstheme="minorHAnsi"/>
          <w:bCs/>
          <w:sz w:val="28"/>
          <w:szCs w:val="28"/>
          <w:lang w:eastAsia="fr-FR"/>
        </w:rPr>
        <w:t xml:space="preserve"> de 2025, sur proposition du pape François, 2024 sera</w:t>
      </w:r>
      <w:r w:rsidR="0028264F">
        <w:rPr>
          <w:rFonts w:eastAsia="Times New Roman" w:cstheme="minorHAnsi"/>
          <w:bCs/>
          <w:sz w:val="28"/>
          <w:szCs w:val="28"/>
          <w:lang w:eastAsia="fr-FR"/>
        </w:rPr>
        <w:t xml:space="preserve"> l’année de la prière. Elle est</w:t>
      </w:r>
      <w:r w:rsidR="00262525" w:rsidRPr="00262525">
        <w:rPr>
          <w:rFonts w:eastAsia="Times New Roman" w:cstheme="minorHAnsi"/>
          <w:bCs/>
          <w:sz w:val="28"/>
          <w:szCs w:val="28"/>
          <w:lang w:eastAsia="fr-FR"/>
        </w:rPr>
        <w:t xml:space="preserve"> officiellement ouverte </w:t>
      </w:r>
      <w:r w:rsidR="0028264F">
        <w:rPr>
          <w:rFonts w:eastAsia="Times New Roman" w:cstheme="minorHAnsi"/>
          <w:bCs/>
          <w:sz w:val="28"/>
          <w:szCs w:val="28"/>
          <w:lang w:eastAsia="fr-FR"/>
        </w:rPr>
        <w:t xml:space="preserve">depuis </w:t>
      </w:r>
      <w:r w:rsidR="00262525" w:rsidRPr="00262525">
        <w:rPr>
          <w:rFonts w:eastAsia="Times New Roman" w:cstheme="minorHAnsi"/>
          <w:bCs/>
          <w:sz w:val="28"/>
          <w:szCs w:val="28"/>
          <w:lang w:eastAsia="fr-FR"/>
        </w:rPr>
        <w:t>le 21 janvier</w:t>
      </w:r>
      <w:r w:rsidR="0028264F">
        <w:rPr>
          <w:rFonts w:eastAsia="Times New Roman" w:cstheme="minorHAnsi"/>
          <w:bCs/>
          <w:sz w:val="28"/>
          <w:szCs w:val="28"/>
          <w:lang w:eastAsia="fr-FR"/>
        </w:rPr>
        <w:t>.</w:t>
      </w:r>
    </w:p>
    <w:p w:rsidR="00C7635F" w:rsidRDefault="00C7635F"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La prière est essentielle dans notre relation au Christ. </w:t>
      </w:r>
      <w:r w:rsidR="00401D05">
        <w:rPr>
          <w:rFonts w:eastAsia="Times New Roman" w:cstheme="minorHAnsi"/>
          <w:bCs/>
          <w:sz w:val="28"/>
          <w:szCs w:val="28"/>
          <w:lang w:eastAsia="fr-FR"/>
        </w:rPr>
        <w:t>Elle est un des temps indispensables dans nos rencontres avec les enfants.</w:t>
      </w:r>
    </w:p>
    <w:p w:rsidR="00401D05" w:rsidRDefault="00401D05" w:rsidP="00262525">
      <w:pPr>
        <w:spacing w:before="100" w:beforeAutospacing="1" w:after="100" w:afterAutospacing="1" w:line="240" w:lineRule="auto"/>
        <w:outlineLvl w:val="1"/>
        <w:rPr>
          <w:rFonts w:eastAsia="Times New Roman" w:cstheme="minorHAnsi"/>
          <w:bCs/>
          <w:sz w:val="28"/>
          <w:szCs w:val="28"/>
          <w:lang w:eastAsia="fr-FR"/>
        </w:rPr>
      </w:pPr>
      <w:proofErr w:type="gramStart"/>
      <w:r>
        <w:rPr>
          <w:rFonts w:eastAsia="Times New Roman" w:cstheme="minorHAnsi"/>
          <w:bCs/>
          <w:sz w:val="28"/>
          <w:szCs w:val="28"/>
          <w:lang w:eastAsia="fr-FR"/>
        </w:rPr>
        <w:t>Souvent ,</w:t>
      </w:r>
      <w:proofErr w:type="gramEnd"/>
      <w:r>
        <w:rPr>
          <w:rFonts w:eastAsia="Times New Roman" w:cstheme="minorHAnsi"/>
          <w:bCs/>
          <w:sz w:val="28"/>
          <w:szCs w:val="28"/>
          <w:lang w:eastAsia="fr-FR"/>
        </w:rPr>
        <w:t xml:space="preserve"> elle marque un temps de pose car elle initie au silence.</w:t>
      </w:r>
    </w:p>
    <w:p w:rsidR="00447FAE" w:rsidRDefault="00447FAE"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Or prier n’est pas toujours facile car il faut se rendre disponible à accueillir la présence du Seigneur pour gouter à sa présence et être en dialogue avec Lui.</w:t>
      </w:r>
    </w:p>
    <w:p w:rsidR="0028264F" w:rsidRDefault="00447FAE"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Dans vos groupes de caté, s</w:t>
      </w:r>
      <w:r w:rsidR="0028264F">
        <w:rPr>
          <w:rFonts w:eastAsia="Times New Roman" w:cstheme="minorHAnsi"/>
          <w:bCs/>
          <w:sz w:val="28"/>
          <w:szCs w:val="28"/>
          <w:lang w:eastAsia="fr-FR"/>
        </w:rPr>
        <w:t xml:space="preserve">i vous souhaitez enrichir vos temps de prières </w:t>
      </w:r>
      <w:r>
        <w:rPr>
          <w:rFonts w:eastAsia="Times New Roman" w:cstheme="minorHAnsi"/>
          <w:bCs/>
          <w:sz w:val="28"/>
          <w:szCs w:val="28"/>
          <w:lang w:eastAsia="fr-FR"/>
        </w:rPr>
        <w:t xml:space="preserve">avec les enfants </w:t>
      </w:r>
      <w:r w:rsidR="0028264F">
        <w:rPr>
          <w:rFonts w:eastAsia="Times New Roman" w:cstheme="minorHAnsi"/>
          <w:bCs/>
          <w:sz w:val="28"/>
          <w:szCs w:val="28"/>
          <w:lang w:eastAsia="fr-FR"/>
        </w:rPr>
        <w:t>ou bien initier une proposition autour de cette année de la prière, nous vous proposons une série de documents pouvant vous aider.</w:t>
      </w:r>
    </w:p>
    <w:p w:rsidR="00357069" w:rsidRDefault="00357069" w:rsidP="00262525">
      <w:pPr>
        <w:spacing w:before="100" w:beforeAutospacing="1" w:after="100" w:afterAutospacing="1" w:line="240" w:lineRule="auto"/>
        <w:outlineLvl w:val="1"/>
        <w:rPr>
          <w:rFonts w:eastAsia="Times New Roman" w:cstheme="minorHAnsi"/>
          <w:bCs/>
          <w:color w:val="C00000"/>
          <w:sz w:val="28"/>
          <w:szCs w:val="28"/>
          <w:lang w:eastAsia="fr-FR"/>
        </w:rPr>
      </w:pPr>
    </w:p>
    <w:p w:rsidR="00357069" w:rsidRDefault="00357069" w:rsidP="00262525">
      <w:pPr>
        <w:spacing w:before="100" w:beforeAutospacing="1" w:after="100" w:afterAutospacing="1" w:line="240" w:lineRule="auto"/>
        <w:outlineLvl w:val="1"/>
        <w:rPr>
          <w:rFonts w:eastAsia="Times New Roman" w:cstheme="minorHAnsi"/>
          <w:bCs/>
          <w:color w:val="C00000"/>
          <w:sz w:val="28"/>
          <w:szCs w:val="28"/>
          <w:lang w:eastAsia="fr-FR"/>
        </w:rPr>
      </w:pPr>
    </w:p>
    <w:p w:rsidR="00447FAE" w:rsidRDefault="00447FAE" w:rsidP="00262525">
      <w:pPr>
        <w:spacing w:before="100" w:beforeAutospacing="1" w:after="100" w:afterAutospacing="1" w:line="240" w:lineRule="auto"/>
        <w:outlineLvl w:val="1"/>
        <w:rPr>
          <w:noProof/>
          <w:lang w:eastAsia="fr-FR"/>
        </w:rPr>
      </w:pPr>
      <w:r w:rsidRPr="0041423F">
        <w:rPr>
          <w:rFonts w:eastAsia="Times New Roman" w:cstheme="minorHAnsi"/>
          <w:bCs/>
          <w:color w:val="C00000"/>
          <w:sz w:val="28"/>
          <w:szCs w:val="28"/>
          <w:lang w:eastAsia="fr-FR"/>
        </w:rPr>
        <w:t xml:space="preserve">« Initier les enfants au silence et à la prière », Luis </w:t>
      </w:r>
      <w:proofErr w:type="spellStart"/>
      <w:r w:rsidRPr="0041423F">
        <w:rPr>
          <w:rFonts w:eastAsia="Times New Roman" w:cstheme="minorHAnsi"/>
          <w:bCs/>
          <w:color w:val="C00000"/>
          <w:sz w:val="28"/>
          <w:szCs w:val="28"/>
          <w:lang w:eastAsia="fr-FR"/>
        </w:rPr>
        <w:t>Benavides</w:t>
      </w:r>
      <w:proofErr w:type="spellEnd"/>
      <w:r w:rsidRPr="0041423F">
        <w:rPr>
          <w:rFonts w:eastAsia="Times New Roman" w:cstheme="minorHAnsi"/>
          <w:bCs/>
          <w:color w:val="C00000"/>
          <w:sz w:val="28"/>
          <w:szCs w:val="28"/>
          <w:lang w:eastAsia="fr-FR"/>
        </w:rPr>
        <w:t xml:space="preserve">, Salvator/ </w:t>
      </w:r>
      <w:r w:rsidRPr="0041423F">
        <w:rPr>
          <w:rFonts w:ascii="Edwardian Script ITC" w:eastAsia="Times New Roman" w:hAnsi="Edwardian Script ITC" w:cstheme="minorHAnsi"/>
          <w:bCs/>
          <w:color w:val="C00000"/>
          <w:sz w:val="40"/>
          <w:szCs w:val="40"/>
          <w:lang w:eastAsia="fr-FR"/>
        </w:rPr>
        <w:t xml:space="preserve">Fidélité, </w:t>
      </w:r>
      <w:r w:rsidRPr="0041423F">
        <w:rPr>
          <w:rFonts w:eastAsia="Times New Roman" w:cstheme="minorHAnsi"/>
          <w:bCs/>
          <w:color w:val="C00000"/>
          <w:sz w:val="28"/>
          <w:szCs w:val="28"/>
          <w:lang w:eastAsia="fr-FR"/>
        </w:rPr>
        <w:t>2010</w:t>
      </w:r>
      <w:r w:rsidR="00893ADA" w:rsidRPr="00893ADA">
        <w:rPr>
          <w:noProof/>
          <w:lang w:eastAsia="fr-FR"/>
        </w:rPr>
        <w:t xml:space="preserve"> </w:t>
      </w:r>
    </w:p>
    <w:p w:rsidR="00357069" w:rsidRPr="0041423F" w:rsidRDefault="00357069" w:rsidP="00262525">
      <w:pPr>
        <w:spacing w:before="100" w:beforeAutospacing="1" w:after="100" w:afterAutospacing="1" w:line="240" w:lineRule="auto"/>
        <w:outlineLvl w:val="1"/>
        <w:rPr>
          <w:rFonts w:eastAsia="Times New Roman" w:cstheme="minorHAnsi"/>
          <w:bCs/>
          <w:color w:val="C00000"/>
          <w:sz w:val="28"/>
          <w:szCs w:val="28"/>
          <w:lang w:eastAsia="fr-FR"/>
        </w:rPr>
      </w:pPr>
      <w:r>
        <w:rPr>
          <w:noProof/>
          <w:lang w:eastAsia="fr-FR"/>
        </w:rPr>
        <w:t xml:space="preserve">                                              </w:t>
      </w:r>
      <w:r>
        <w:rPr>
          <w:noProof/>
          <w:lang w:eastAsia="fr-FR"/>
        </w:rPr>
        <w:drawing>
          <wp:inline distT="0" distB="0" distL="0" distR="0" wp14:anchorId="4904CA20" wp14:editId="57CAFC60">
            <wp:extent cx="2295525" cy="1546860"/>
            <wp:effectExtent l="0" t="0" r="9525" b="0"/>
            <wp:docPr id="34" name="Image 34" descr="C:\Users\CALM\AppData\Local\Microsoft\Windows\INetCache\Content.MSO\D5F9FB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M\AppData\Local\Microsoft\Windows\INetCache\Content.MSO\D5F9FB4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966" cy="1547157"/>
                    </a:xfrm>
                    <a:prstGeom prst="rect">
                      <a:avLst/>
                    </a:prstGeom>
                    <a:noFill/>
                    <a:ln>
                      <a:noFill/>
                    </a:ln>
                  </pic:spPr>
                </pic:pic>
              </a:graphicData>
            </a:graphic>
          </wp:inline>
        </w:drawing>
      </w:r>
    </w:p>
    <w:p w:rsidR="00447FAE" w:rsidRDefault="0041423F"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Cet ouvrage est destiné aux catéchistes, aux parents et grands-parents.</w:t>
      </w:r>
    </w:p>
    <w:p w:rsidR="0041423F" w:rsidRDefault="0041423F"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Il pose une réflexion sur les méthodes pour amener au silence et à la prière ; pour prier soi-même et prier ensemble avec les enfants.</w:t>
      </w:r>
    </w:p>
    <w:p w:rsidR="0041423F" w:rsidRDefault="00667B6F" w:rsidP="00262525">
      <w:pPr>
        <w:spacing w:before="100" w:beforeAutospacing="1" w:after="100" w:afterAutospacing="1" w:line="240" w:lineRule="auto"/>
        <w:outlineLvl w:val="1"/>
        <w:rPr>
          <w:rFonts w:eastAsia="Times New Roman" w:cstheme="minorHAnsi"/>
          <w:bCs/>
          <w:sz w:val="28"/>
          <w:szCs w:val="28"/>
          <w:lang w:eastAsia="fr-FR"/>
        </w:rPr>
      </w:pPr>
      <w:r w:rsidRPr="00893ADA">
        <w:rPr>
          <w:rFonts w:eastAsia="Times New Roman" w:cstheme="minorHAnsi"/>
          <w:b/>
          <w:bCs/>
          <w:sz w:val="28"/>
          <w:szCs w:val="28"/>
          <w:lang w:eastAsia="fr-FR"/>
        </w:rPr>
        <w:t xml:space="preserve"> « Prier, ça sert à quoi ?</w:t>
      </w:r>
      <w:r>
        <w:rPr>
          <w:rFonts w:eastAsia="Times New Roman" w:cstheme="minorHAnsi"/>
          <w:bCs/>
          <w:sz w:val="28"/>
          <w:szCs w:val="28"/>
          <w:lang w:eastAsia="fr-FR"/>
        </w:rPr>
        <w:t xml:space="preserve"> » </w:t>
      </w:r>
      <w:r>
        <w:rPr>
          <w:rFonts w:eastAsia="Times New Roman" w:cstheme="minorHAnsi"/>
          <w:bCs/>
          <w:sz w:val="28"/>
          <w:szCs w:val="28"/>
          <w:lang w:eastAsia="fr-FR"/>
        </w:rPr>
        <w:t xml:space="preserve">La revue </w:t>
      </w:r>
      <w:proofErr w:type="spellStart"/>
      <w:r>
        <w:rPr>
          <w:rFonts w:eastAsia="Times New Roman" w:cstheme="minorHAnsi"/>
          <w:bCs/>
          <w:sz w:val="28"/>
          <w:szCs w:val="28"/>
          <w:lang w:eastAsia="fr-FR"/>
        </w:rPr>
        <w:t>Filotéo</w:t>
      </w:r>
      <w:proofErr w:type="spellEnd"/>
      <w:r>
        <w:rPr>
          <w:rFonts w:eastAsia="Times New Roman" w:cstheme="minorHAnsi"/>
          <w:bCs/>
          <w:sz w:val="28"/>
          <w:szCs w:val="28"/>
          <w:lang w:eastAsia="fr-FR"/>
        </w:rPr>
        <w:t xml:space="preserve"> n°227, </w:t>
      </w:r>
      <w:r>
        <w:rPr>
          <w:rFonts w:eastAsia="Times New Roman" w:cstheme="minorHAnsi"/>
          <w:bCs/>
          <w:sz w:val="28"/>
          <w:szCs w:val="28"/>
          <w:lang w:eastAsia="fr-FR"/>
        </w:rPr>
        <w:t>p.5 à 15.</w:t>
      </w:r>
    </w:p>
    <w:p w:rsidR="00A716CA" w:rsidRDefault="00A716CA" w:rsidP="00262525">
      <w:pPr>
        <w:spacing w:before="100" w:beforeAutospacing="1" w:after="100" w:afterAutospacing="1" w:line="240" w:lineRule="auto"/>
        <w:outlineLvl w:val="1"/>
        <w:rPr>
          <w:rFonts w:eastAsia="Times New Roman" w:cstheme="minorHAnsi"/>
          <w:bCs/>
          <w:sz w:val="28"/>
          <w:szCs w:val="28"/>
          <w:lang w:eastAsia="fr-FR"/>
        </w:rPr>
      </w:pPr>
      <w:r w:rsidRPr="00893ADA">
        <w:rPr>
          <w:rFonts w:eastAsia="Times New Roman" w:cstheme="minorHAnsi"/>
          <w:b/>
          <w:bCs/>
          <w:sz w:val="28"/>
          <w:szCs w:val="28"/>
          <w:lang w:eastAsia="fr-FR"/>
        </w:rPr>
        <w:t>« La prière c’est facile !</w:t>
      </w:r>
      <w:r>
        <w:rPr>
          <w:rFonts w:eastAsia="Times New Roman" w:cstheme="minorHAnsi"/>
          <w:bCs/>
          <w:sz w:val="28"/>
          <w:szCs w:val="28"/>
          <w:lang w:eastAsia="fr-FR"/>
        </w:rPr>
        <w:t xml:space="preserve"> », Charles </w:t>
      </w:r>
      <w:proofErr w:type="spellStart"/>
      <w:r>
        <w:rPr>
          <w:rFonts w:eastAsia="Times New Roman" w:cstheme="minorHAnsi"/>
          <w:bCs/>
          <w:sz w:val="28"/>
          <w:szCs w:val="28"/>
          <w:lang w:eastAsia="fr-FR"/>
        </w:rPr>
        <w:t>Delhez</w:t>
      </w:r>
      <w:proofErr w:type="spellEnd"/>
      <w:r>
        <w:rPr>
          <w:rFonts w:eastAsia="Times New Roman" w:cstheme="minorHAnsi"/>
          <w:bCs/>
          <w:sz w:val="28"/>
          <w:szCs w:val="28"/>
          <w:lang w:eastAsia="fr-FR"/>
        </w:rPr>
        <w:t>, Mame 2008.</w:t>
      </w:r>
    </w:p>
    <w:p w:rsidR="00357069" w:rsidRDefault="00357069"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                                             </w:t>
      </w:r>
      <w:r>
        <w:rPr>
          <w:noProof/>
          <w:lang w:eastAsia="fr-FR"/>
        </w:rPr>
        <w:drawing>
          <wp:inline distT="0" distB="0" distL="0" distR="0" wp14:anchorId="7AF892B9" wp14:editId="2D21B70C">
            <wp:extent cx="1562100" cy="1219200"/>
            <wp:effectExtent l="0" t="0" r="0" b="0"/>
            <wp:docPr id="33" name="Image 33" descr="La Prière, C'est Facile !   de charles delhez  Format Reli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rière, C'est Facile !   de charles delhez  Format Relié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67" cy="1263818"/>
                    </a:xfrm>
                    <a:prstGeom prst="rect">
                      <a:avLst/>
                    </a:prstGeom>
                    <a:noFill/>
                    <a:ln>
                      <a:noFill/>
                    </a:ln>
                  </pic:spPr>
                </pic:pic>
              </a:graphicData>
            </a:graphic>
          </wp:inline>
        </w:drawing>
      </w:r>
    </w:p>
    <w:p w:rsidR="00A716CA" w:rsidRDefault="00A716CA"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En complément des questions sur la prière, cet ouvrage propose de belles prières d’intentions, de prier avec les personnages de la Bible et dresse le portrait de grands priants </w:t>
      </w:r>
      <w:r w:rsidRPr="00A716CA">
        <w:rPr>
          <w:rFonts w:eastAsia="Times New Roman" w:cstheme="minorHAnsi"/>
          <w:bCs/>
          <w:i/>
          <w:sz w:val="24"/>
          <w:szCs w:val="24"/>
          <w:lang w:eastAsia="fr-FR"/>
        </w:rPr>
        <w:t>(Elie, Marie, Paul…).</w:t>
      </w:r>
    </w:p>
    <w:p w:rsidR="00667B6F" w:rsidRPr="00447FAE" w:rsidRDefault="00667B6F"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Dans ce dossier, plusieurs questions sont abordées : depuis quand prie-t-on ? A quoi ça sert la prière quand il y a disputes, pauvreté, injustices …? Quoi dire, quoi faire, par où commencer… ?, Comment Jésus a bouleversé la façon de prier ?. Et bien sûr des paroles et des interrogations d’enfants.</w:t>
      </w:r>
    </w:p>
    <w:p w:rsidR="00893ADA" w:rsidRDefault="00893ADA" w:rsidP="00262525">
      <w:pPr>
        <w:spacing w:before="100" w:beforeAutospacing="1" w:after="100" w:afterAutospacing="1" w:line="240" w:lineRule="auto"/>
        <w:outlineLvl w:val="1"/>
        <w:rPr>
          <w:rFonts w:eastAsia="Times New Roman" w:cstheme="minorHAnsi"/>
          <w:bCs/>
          <w:sz w:val="28"/>
          <w:szCs w:val="28"/>
          <w:lang w:eastAsia="fr-FR"/>
        </w:rPr>
      </w:pPr>
    </w:p>
    <w:p w:rsidR="00401D05" w:rsidRDefault="00401D05" w:rsidP="00262525">
      <w:pPr>
        <w:spacing w:before="100" w:beforeAutospacing="1" w:after="100" w:afterAutospacing="1" w:line="240" w:lineRule="auto"/>
        <w:outlineLvl w:val="1"/>
        <w:rPr>
          <w:rFonts w:eastAsia="Times New Roman" w:cstheme="minorHAnsi"/>
          <w:bCs/>
          <w:sz w:val="28"/>
          <w:szCs w:val="28"/>
          <w:lang w:eastAsia="fr-FR"/>
        </w:rPr>
      </w:pPr>
      <w:r w:rsidRPr="00893ADA">
        <w:rPr>
          <w:rFonts w:eastAsia="Times New Roman" w:cstheme="minorHAnsi"/>
          <w:b/>
          <w:bCs/>
          <w:sz w:val="28"/>
          <w:szCs w:val="28"/>
          <w:lang w:eastAsia="fr-FR"/>
        </w:rPr>
        <w:t>« L’aventure de la prière »</w:t>
      </w:r>
      <w:r>
        <w:rPr>
          <w:rFonts w:eastAsia="Times New Roman" w:cstheme="minorHAnsi"/>
          <w:bCs/>
          <w:sz w:val="28"/>
          <w:szCs w:val="28"/>
          <w:lang w:eastAsia="fr-FR"/>
        </w:rPr>
        <w:t xml:space="preserve"> ? sœur Agathe, livre, cd et partitions, </w:t>
      </w:r>
      <w:proofErr w:type="spellStart"/>
      <w:r>
        <w:rPr>
          <w:rFonts w:eastAsia="Times New Roman" w:cstheme="minorHAnsi"/>
          <w:bCs/>
          <w:sz w:val="28"/>
          <w:szCs w:val="28"/>
          <w:lang w:eastAsia="fr-FR"/>
        </w:rPr>
        <w:t>bayard</w:t>
      </w:r>
      <w:proofErr w:type="spellEnd"/>
      <w:r>
        <w:rPr>
          <w:rFonts w:eastAsia="Times New Roman" w:cstheme="minorHAnsi"/>
          <w:bCs/>
          <w:sz w:val="28"/>
          <w:szCs w:val="28"/>
          <w:lang w:eastAsia="fr-FR"/>
        </w:rPr>
        <w:t xml:space="preserve"> 2020</w:t>
      </w:r>
    </w:p>
    <w:p w:rsidR="00357069" w:rsidRDefault="00357069"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                                                        </w:t>
      </w:r>
      <w:r>
        <w:rPr>
          <w:noProof/>
          <w:lang w:eastAsia="fr-FR"/>
        </w:rPr>
        <w:drawing>
          <wp:inline distT="0" distB="0" distL="0" distR="0" wp14:anchorId="5CC4B633" wp14:editId="018EAD4E">
            <wp:extent cx="1209675" cy="1304925"/>
            <wp:effectExtent l="0" t="0" r="9525" b="0"/>
            <wp:docPr id="32" name="Image 32" descr="C:\Users\CALM\AppData\Local\Microsoft\Windows\INetCache\Content.MSO\145B75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M\AppData\Local\Microsoft\Windows\INetCache\Content.MSO\145B756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30366" t="4295" r="28667" b="11656"/>
                    <a:stretch/>
                  </pic:blipFill>
                  <pic:spPr bwMode="auto">
                    <a:xfrm>
                      <a:off x="0" y="0"/>
                      <a:ext cx="1209675" cy="130492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heme="minorHAnsi"/>
          <w:bCs/>
          <w:sz w:val="28"/>
          <w:szCs w:val="28"/>
          <w:lang w:eastAsia="fr-FR"/>
        </w:rPr>
        <w:t xml:space="preserve">  </w:t>
      </w:r>
    </w:p>
    <w:p w:rsidR="00401D05" w:rsidRDefault="00401D05" w:rsidP="00262525">
      <w:pPr>
        <w:spacing w:before="100" w:beforeAutospacing="1" w:after="100" w:afterAutospacing="1" w:line="240" w:lineRule="auto"/>
        <w:outlineLvl w:val="1"/>
        <w:rPr>
          <w:rFonts w:eastAsia="Times New Roman" w:cstheme="minorHAnsi"/>
          <w:bCs/>
          <w:i/>
          <w:sz w:val="28"/>
          <w:szCs w:val="28"/>
          <w:lang w:eastAsia="fr-FR"/>
        </w:rPr>
      </w:pPr>
      <w:r w:rsidRPr="00A716CA">
        <w:rPr>
          <w:rFonts w:eastAsia="Times New Roman" w:cstheme="minorHAnsi"/>
          <w:bCs/>
          <w:i/>
          <w:sz w:val="28"/>
          <w:szCs w:val="28"/>
          <w:lang w:eastAsia="fr-FR"/>
        </w:rPr>
        <w:t>« Chanter, c’est prier deux fois</w:t>
      </w:r>
      <w:r>
        <w:rPr>
          <w:rFonts w:eastAsia="Times New Roman" w:cstheme="minorHAnsi"/>
          <w:bCs/>
          <w:sz w:val="28"/>
          <w:szCs w:val="28"/>
          <w:lang w:eastAsia="fr-FR"/>
        </w:rPr>
        <w:t xml:space="preserve"> » disait St Augustin ; avec ce livre Sœur Agathe accompagne </w:t>
      </w:r>
      <w:r w:rsidRPr="00401D05">
        <w:rPr>
          <w:rFonts w:eastAsia="Times New Roman" w:cstheme="minorHAnsi"/>
          <w:bCs/>
          <w:i/>
          <w:sz w:val="28"/>
          <w:szCs w:val="28"/>
          <w:lang w:eastAsia="fr-FR"/>
        </w:rPr>
        <w:t>l’aventure de la prière</w:t>
      </w:r>
      <w:r>
        <w:rPr>
          <w:rFonts w:eastAsia="Times New Roman" w:cstheme="minorHAnsi"/>
          <w:bCs/>
          <w:i/>
          <w:sz w:val="28"/>
          <w:szCs w:val="28"/>
          <w:lang w:eastAsia="fr-FR"/>
        </w:rPr>
        <w:t xml:space="preserve">. </w:t>
      </w:r>
    </w:p>
    <w:p w:rsidR="00401D05" w:rsidRDefault="00A716CA"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Prier avec les psaumes : </w:t>
      </w:r>
    </w:p>
    <w:p w:rsidR="00B26128" w:rsidRDefault="00B26128" w:rsidP="00262525">
      <w:pPr>
        <w:spacing w:before="100" w:beforeAutospacing="1" w:after="100" w:afterAutospacing="1" w:line="240" w:lineRule="auto"/>
        <w:outlineLvl w:val="1"/>
        <w:rPr>
          <w:rFonts w:eastAsia="Times New Roman" w:cstheme="minorHAnsi"/>
          <w:b/>
          <w:bCs/>
          <w:sz w:val="28"/>
          <w:szCs w:val="28"/>
          <w:lang w:eastAsia="fr-FR"/>
        </w:rPr>
      </w:pPr>
    </w:p>
    <w:p w:rsidR="00B26128" w:rsidRDefault="00B26128" w:rsidP="00262525">
      <w:pPr>
        <w:spacing w:before="100" w:beforeAutospacing="1" w:after="100" w:afterAutospacing="1" w:line="240" w:lineRule="auto"/>
        <w:outlineLvl w:val="1"/>
        <w:rPr>
          <w:rFonts w:eastAsia="Times New Roman" w:cstheme="minorHAnsi"/>
          <w:b/>
          <w:bCs/>
          <w:sz w:val="28"/>
          <w:szCs w:val="28"/>
          <w:lang w:eastAsia="fr-FR"/>
        </w:rPr>
      </w:pPr>
    </w:p>
    <w:p w:rsidR="00A716CA" w:rsidRDefault="00A716CA" w:rsidP="00262525">
      <w:pPr>
        <w:spacing w:before="100" w:beforeAutospacing="1" w:after="100" w:afterAutospacing="1" w:line="240" w:lineRule="auto"/>
        <w:outlineLvl w:val="1"/>
        <w:rPr>
          <w:rFonts w:eastAsia="Times New Roman" w:cstheme="minorHAnsi"/>
          <w:bCs/>
          <w:sz w:val="28"/>
          <w:szCs w:val="28"/>
          <w:lang w:eastAsia="fr-FR"/>
        </w:rPr>
      </w:pPr>
      <w:r w:rsidRPr="00893ADA">
        <w:rPr>
          <w:rFonts w:eastAsia="Times New Roman" w:cstheme="minorHAnsi"/>
          <w:b/>
          <w:bCs/>
          <w:sz w:val="28"/>
          <w:szCs w:val="28"/>
          <w:lang w:eastAsia="fr-FR"/>
        </w:rPr>
        <w:t>« Tu peux prier avec les psaumes »,</w:t>
      </w:r>
      <w:r>
        <w:rPr>
          <w:rFonts w:eastAsia="Times New Roman" w:cstheme="minorHAnsi"/>
          <w:bCs/>
          <w:sz w:val="28"/>
          <w:szCs w:val="28"/>
          <w:lang w:eastAsia="fr-FR"/>
        </w:rPr>
        <w:t xml:space="preserve"> M-O </w:t>
      </w:r>
      <w:proofErr w:type="spellStart"/>
      <w:r>
        <w:rPr>
          <w:rFonts w:eastAsia="Times New Roman" w:cstheme="minorHAnsi"/>
          <w:bCs/>
          <w:sz w:val="28"/>
          <w:szCs w:val="28"/>
          <w:lang w:eastAsia="fr-FR"/>
        </w:rPr>
        <w:t>Betz</w:t>
      </w:r>
      <w:proofErr w:type="spellEnd"/>
      <w:r>
        <w:rPr>
          <w:rFonts w:eastAsia="Times New Roman" w:cstheme="minorHAnsi"/>
          <w:bCs/>
          <w:sz w:val="28"/>
          <w:szCs w:val="28"/>
          <w:lang w:eastAsia="fr-FR"/>
        </w:rPr>
        <w:t>, cerf jeunesse, 1997.</w:t>
      </w:r>
    </w:p>
    <w:p w:rsidR="00357069" w:rsidRDefault="00357069" w:rsidP="00262525">
      <w:pPr>
        <w:spacing w:before="100" w:beforeAutospacing="1" w:after="100" w:afterAutospacing="1" w:line="240" w:lineRule="auto"/>
        <w:outlineLvl w:val="1"/>
        <w:rPr>
          <w:rFonts w:eastAsia="Times New Roman" w:cstheme="minorHAnsi"/>
          <w:bCs/>
          <w:sz w:val="28"/>
          <w:szCs w:val="28"/>
          <w:lang w:eastAsia="fr-FR"/>
        </w:rPr>
      </w:pPr>
      <w:r>
        <w:rPr>
          <w:noProof/>
          <w:lang w:eastAsia="fr-FR"/>
        </w:rPr>
        <w:t xml:space="preserve">                                                      </w:t>
      </w:r>
      <w:r>
        <w:rPr>
          <w:noProof/>
          <w:lang w:eastAsia="fr-FR"/>
        </w:rPr>
        <w:drawing>
          <wp:inline distT="0" distB="0" distL="0" distR="0" wp14:anchorId="2B6B41DD" wp14:editId="4CCA883C">
            <wp:extent cx="2762250" cy="1152525"/>
            <wp:effectExtent l="0" t="0" r="0" b="9525"/>
            <wp:docPr id="35" name="Image 35" descr="Amazon.fr - Tu peux prier avec les psaumes - Année liturgique C - Betz,  Marie-Odile, Gravier, Anne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Tu peux prier avec les psaumes - Année liturgique C - Betz,  Marie-Odile, Gravier, Anne - Liv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3158" cy="1152904"/>
                    </a:xfrm>
                    <a:prstGeom prst="rect">
                      <a:avLst/>
                    </a:prstGeom>
                    <a:noFill/>
                    <a:ln>
                      <a:noFill/>
                    </a:ln>
                  </pic:spPr>
                </pic:pic>
              </a:graphicData>
            </a:graphic>
          </wp:inline>
        </w:drawing>
      </w:r>
      <w:r>
        <w:rPr>
          <w:noProof/>
          <w:lang w:eastAsia="fr-FR"/>
        </w:rPr>
        <w:t xml:space="preserve">     </w:t>
      </w:r>
    </w:p>
    <w:p w:rsidR="00B4206B" w:rsidRDefault="00B4206B"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Dans ce livre des dessins accompagnent les temps de lecture de psaumes</w:t>
      </w:r>
    </w:p>
    <w:p w:rsidR="00B4206B" w:rsidRPr="00401D05" w:rsidRDefault="00B4206B"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Il peut être utilisé lors des messes des familles afin d’initier et de faire participer les enfants à la liturgie des dimanches</w:t>
      </w:r>
    </w:p>
    <w:p w:rsidR="00401D05" w:rsidRDefault="00B4206B" w:rsidP="00262525">
      <w:pPr>
        <w:spacing w:before="100" w:beforeAutospacing="1" w:after="100" w:afterAutospacing="1" w:line="240" w:lineRule="auto"/>
        <w:outlineLvl w:val="1"/>
        <w:rPr>
          <w:rFonts w:eastAsia="Times New Roman" w:cstheme="minorHAnsi"/>
          <w:bCs/>
          <w:sz w:val="28"/>
          <w:szCs w:val="28"/>
          <w:lang w:eastAsia="fr-FR"/>
        </w:rPr>
      </w:pPr>
      <w:r w:rsidRPr="00893ADA">
        <w:rPr>
          <w:rFonts w:eastAsia="Times New Roman" w:cstheme="minorHAnsi"/>
          <w:b/>
          <w:bCs/>
          <w:sz w:val="28"/>
          <w:szCs w:val="28"/>
          <w:lang w:eastAsia="fr-FR"/>
        </w:rPr>
        <w:t>« 30 Psaumes pour prier comme Jésus »</w:t>
      </w:r>
      <w:r w:rsidR="00576C10" w:rsidRPr="00893ADA">
        <w:rPr>
          <w:rFonts w:eastAsia="Times New Roman" w:cstheme="minorHAnsi"/>
          <w:b/>
          <w:bCs/>
          <w:sz w:val="28"/>
          <w:szCs w:val="28"/>
          <w:lang w:eastAsia="fr-FR"/>
        </w:rPr>
        <w:t>,</w:t>
      </w:r>
      <w:r w:rsidR="00576C10">
        <w:rPr>
          <w:rFonts w:eastAsia="Times New Roman" w:cstheme="minorHAnsi"/>
          <w:bCs/>
          <w:sz w:val="28"/>
          <w:szCs w:val="28"/>
          <w:lang w:eastAsia="fr-FR"/>
        </w:rPr>
        <w:t xml:space="preserve"> Prions en Eglise Junior, Hors-Série.</w:t>
      </w:r>
    </w:p>
    <w:p w:rsidR="00576C10" w:rsidRDefault="00576C10" w:rsidP="00262525">
      <w:pPr>
        <w:spacing w:before="100" w:beforeAutospacing="1" w:after="100" w:afterAutospacing="1" w:line="240" w:lineRule="auto"/>
        <w:outlineLvl w:val="1"/>
        <w:rPr>
          <w:rFonts w:eastAsia="Times New Roman" w:cstheme="minorHAnsi"/>
          <w:bCs/>
          <w:sz w:val="28"/>
          <w:szCs w:val="28"/>
          <w:lang w:eastAsia="fr-FR"/>
        </w:rPr>
      </w:pPr>
      <w:r w:rsidRPr="00893ADA">
        <w:rPr>
          <w:rFonts w:eastAsia="Times New Roman" w:cstheme="minorHAnsi"/>
          <w:b/>
          <w:bCs/>
          <w:sz w:val="28"/>
          <w:szCs w:val="28"/>
          <w:lang w:eastAsia="fr-FR"/>
        </w:rPr>
        <w:t>« Prières pour un calendrier »,</w:t>
      </w:r>
      <w:r>
        <w:rPr>
          <w:rFonts w:eastAsia="Times New Roman" w:cstheme="minorHAnsi"/>
          <w:bCs/>
          <w:sz w:val="28"/>
          <w:szCs w:val="28"/>
          <w:lang w:eastAsia="fr-FR"/>
        </w:rPr>
        <w:t xml:space="preserve"> Bernadette Goulet, Le Sénevé, 1988.</w:t>
      </w:r>
    </w:p>
    <w:p w:rsidR="00357069" w:rsidRDefault="00357069"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                                                    </w:t>
      </w:r>
      <w:r>
        <w:rPr>
          <w:noProof/>
          <w:lang w:eastAsia="fr-FR"/>
        </w:rPr>
        <w:drawing>
          <wp:inline distT="0" distB="0" distL="0" distR="0" wp14:anchorId="13F12C6D" wp14:editId="26421569">
            <wp:extent cx="1162050" cy="1190020"/>
            <wp:effectExtent l="0" t="0" r="0" b="0"/>
            <wp:docPr id="31" name="Image 31" descr="Prieres pour un calendrier | Bernadette Gourlet | Bon état - Pho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eres pour un calendrier | Bernadette Gourlet | Bon état - Photo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328" t="8537" r="26040" b="9147"/>
                    <a:stretch/>
                  </pic:blipFill>
                  <pic:spPr bwMode="auto">
                    <a:xfrm>
                      <a:off x="0" y="0"/>
                      <a:ext cx="1163700" cy="119171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heme="minorHAnsi"/>
          <w:bCs/>
          <w:sz w:val="28"/>
          <w:szCs w:val="28"/>
          <w:lang w:eastAsia="fr-FR"/>
        </w:rPr>
        <w:t xml:space="preserve"> </w:t>
      </w:r>
    </w:p>
    <w:p w:rsidR="00357069" w:rsidRDefault="00576C10"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Il s’agit là d’un ensemble de prières pour dire la foi aux enfants et aux jeunes selon le rythme de la vie. C’est par des mots simples que le lecteur découvre le don de Dieu et qu’il lui rend grâce.</w:t>
      </w:r>
    </w:p>
    <w:p w:rsidR="00576C10" w:rsidRDefault="00576C10" w:rsidP="00262525">
      <w:pPr>
        <w:spacing w:before="100" w:beforeAutospacing="1" w:after="100" w:afterAutospacing="1" w:line="240" w:lineRule="auto"/>
        <w:outlineLvl w:val="1"/>
        <w:rPr>
          <w:noProof/>
          <w:lang w:eastAsia="fr-FR"/>
        </w:rPr>
      </w:pPr>
      <w:r w:rsidRPr="00893ADA">
        <w:rPr>
          <w:rFonts w:eastAsia="Times New Roman" w:cstheme="minorHAnsi"/>
          <w:b/>
          <w:bCs/>
          <w:sz w:val="28"/>
          <w:szCs w:val="28"/>
          <w:lang w:eastAsia="fr-FR"/>
        </w:rPr>
        <w:t>« Le livre de toutes les prières »,</w:t>
      </w:r>
      <w:r>
        <w:rPr>
          <w:rFonts w:eastAsia="Times New Roman" w:cstheme="minorHAnsi"/>
          <w:bCs/>
          <w:sz w:val="28"/>
          <w:szCs w:val="28"/>
          <w:lang w:eastAsia="fr-FR"/>
        </w:rPr>
        <w:t xml:space="preserve"> Mame, 2011.</w:t>
      </w:r>
      <w:r w:rsidR="00357069" w:rsidRPr="00357069">
        <w:rPr>
          <w:noProof/>
          <w:lang w:eastAsia="fr-FR"/>
        </w:rPr>
        <w:t xml:space="preserve"> </w:t>
      </w:r>
    </w:p>
    <w:p w:rsidR="00357069" w:rsidRDefault="00357069"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 xml:space="preserve">                                                       </w:t>
      </w:r>
      <w:r>
        <w:rPr>
          <w:noProof/>
          <w:lang w:eastAsia="fr-FR"/>
        </w:rPr>
        <w:drawing>
          <wp:inline distT="0" distB="0" distL="0" distR="0" wp14:anchorId="0A9C16A3" wp14:editId="211D10C2">
            <wp:extent cx="973150" cy="1228725"/>
            <wp:effectExtent l="0" t="0" r="0" b="0"/>
            <wp:docPr id="30" name="Image 30" descr="Le Livre De Toutes Les Prières    Format Beau liv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Livre De Toutes Les Prières    Format Beau livr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150" cy="1228725"/>
                    </a:xfrm>
                    <a:prstGeom prst="rect">
                      <a:avLst/>
                    </a:prstGeom>
                    <a:noFill/>
                    <a:ln>
                      <a:noFill/>
                    </a:ln>
                  </pic:spPr>
                </pic:pic>
              </a:graphicData>
            </a:graphic>
          </wp:inline>
        </w:drawing>
      </w:r>
    </w:p>
    <w:p w:rsidR="00576C10" w:rsidRPr="00262525" w:rsidRDefault="00576C10" w:rsidP="00262525">
      <w:pPr>
        <w:spacing w:before="100" w:beforeAutospacing="1" w:after="100" w:afterAutospacing="1" w:line="240" w:lineRule="auto"/>
        <w:outlineLvl w:val="1"/>
        <w:rPr>
          <w:rFonts w:eastAsia="Times New Roman" w:cstheme="minorHAnsi"/>
          <w:bCs/>
          <w:sz w:val="28"/>
          <w:szCs w:val="28"/>
          <w:lang w:eastAsia="fr-FR"/>
        </w:rPr>
      </w:pPr>
      <w:r>
        <w:rPr>
          <w:rFonts w:eastAsia="Times New Roman" w:cstheme="minorHAnsi"/>
          <w:bCs/>
          <w:sz w:val="28"/>
          <w:szCs w:val="28"/>
          <w:lang w:eastAsia="fr-FR"/>
        </w:rPr>
        <w:t>Cet ouvrage plus récent se divise en quatre parties : Je prie avec l’Eglise, Je prie avec Marie, Je prie chaque jour, Je prie par tous les temps.</w:t>
      </w:r>
    </w:p>
    <w:p w:rsidR="00B4206B" w:rsidRDefault="00B4206B"/>
    <w:p w:rsidR="00951711" w:rsidRDefault="00951711">
      <w:pPr>
        <w:rPr>
          <w:sz w:val="28"/>
          <w:szCs w:val="28"/>
        </w:rPr>
      </w:pPr>
      <w:bookmarkStart w:id="0" w:name="_GoBack"/>
      <w:bookmarkEnd w:id="0"/>
    </w:p>
    <w:p w:rsidR="00B4206B" w:rsidRPr="00893ADA" w:rsidRDefault="007922F9">
      <w:pPr>
        <w:rPr>
          <w:b/>
          <w:sz w:val="28"/>
          <w:szCs w:val="28"/>
        </w:rPr>
      </w:pPr>
      <w:r w:rsidRPr="00893ADA">
        <w:rPr>
          <w:b/>
          <w:sz w:val="28"/>
          <w:szCs w:val="28"/>
        </w:rPr>
        <w:t>Autres propositions :</w:t>
      </w:r>
    </w:p>
    <w:p w:rsidR="007922F9" w:rsidRDefault="007922F9" w:rsidP="007922F9">
      <w:pPr>
        <w:pStyle w:val="Titre3"/>
      </w:pPr>
      <w:r w:rsidRPr="007922F9">
        <w:rPr>
          <w:color w:val="auto"/>
          <w:sz w:val="28"/>
          <w:szCs w:val="28"/>
        </w:rPr>
        <w:t xml:space="preserve">Pour les plus grands ; une vidéo </w:t>
      </w:r>
      <w:r>
        <w:rPr>
          <w:sz w:val="28"/>
          <w:szCs w:val="28"/>
        </w:rPr>
        <w:t>E</w:t>
      </w:r>
      <w:r>
        <w:t>pisode 5 : La prière | Bien dans ma foi !</w:t>
      </w:r>
    </w:p>
    <w:p w:rsidR="00B4206B" w:rsidRPr="0087500E" w:rsidRDefault="0087500E">
      <w:pPr>
        <w:rPr>
          <w:color w:val="0070C0"/>
          <w:sz w:val="28"/>
          <w:szCs w:val="28"/>
        </w:rPr>
      </w:pPr>
      <w:r w:rsidRPr="0087500E">
        <w:rPr>
          <w:color w:val="0070C0"/>
          <w:sz w:val="24"/>
          <w:szCs w:val="24"/>
        </w:rPr>
        <w:t>Lien de la vidéo</w:t>
      </w:r>
      <w:r w:rsidRPr="0087500E">
        <w:rPr>
          <w:color w:val="0070C0"/>
          <w:sz w:val="28"/>
          <w:szCs w:val="28"/>
        </w:rPr>
        <w:t xml:space="preserve"> : </w:t>
      </w:r>
      <w:r w:rsidR="007922F9" w:rsidRPr="0087500E">
        <w:rPr>
          <w:color w:val="0070C0"/>
        </w:rPr>
        <w:t>https://catechese.catholique.fr/outils/recensions-videos/307398-bien-foi-episode-5-priere</w:t>
      </w:r>
      <w:r w:rsidRPr="0087500E">
        <w:rPr>
          <w:color w:val="0070C0"/>
        </w:rPr>
        <w:t>/</w:t>
      </w:r>
    </w:p>
    <w:p w:rsidR="00B4206B" w:rsidRDefault="00B4206B"/>
    <w:p w:rsidR="00B4206B" w:rsidRDefault="0087500E">
      <w:r>
        <w:t>Fiche animateur ci-dessous</w:t>
      </w:r>
    </w:p>
    <w:p w:rsidR="00B4206B" w:rsidRDefault="00B4206B"/>
    <w:p w:rsidR="00B4206B" w:rsidRDefault="00B4206B"/>
    <w:p w:rsidR="00B4206B" w:rsidRDefault="00893ADA">
      <w:r>
        <w:rPr>
          <w:noProof/>
          <w:lang w:eastAsia="fr-FR"/>
        </w:rPr>
        <w:t xml:space="preserve"> </w:t>
      </w:r>
      <w:r w:rsidR="007922F9">
        <w:rPr>
          <w:noProof/>
          <w:lang w:eastAsia="fr-FR"/>
        </w:rPr>
        <w:drawing>
          <wp:inline distT="0" distB="0" distL="0" distR="0" wp14:anchorId="12C63E7F" wp14:editId="2DB485C5">
            <wp:extent cx="5556885" cy="37909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7806" cy="3805222"/>
                    </a:xfrm>
                    <a:prstGeom prst="rect">
                      <a:avLst/>
                    </a:prstGeom>
                  </pic:spPr>
                </pic:pic>
              </a:graphicData>
            </a:graphic>
          </wp:inline>
        </w:drawing>
      </w:r>
    </w:p>
    <w:p w:rsidR="007922F9" w:rsidRDefault="007922F9">
      <w:r>
        <w:rPr>
          <w:noProof/>
          <w:lang w:eastAsia="fr-FR"/>
        </w:rPr>
        <w:drawing>
          <wp:inline distT="0" distB="0" distL="0" distR="0" wp14:anchorId="079B0A1C" wp14:editId="61DF87A5">
            <wp:extent cx="5760720" cy="3848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48100"/>
                    </a:xfrm>
                    <a:prstGeom prst="rect">
                      <a:avLst/>
                    </a:prstGeom>
                  </pic:spPr>
                </pic:pic>
              </a:graphicData>
            </a:graphic>
          </wp:inline>
        </w:drawing>
      </w:r>
    </w:p>
    <w:p w:rsidR="00B4206B" w:rsidRDefault="007922F9">
      <w:r>
        <w:rPr>
          <w:noProof/>
          <w:lang w:eastAsia="fr-FR"/>
        </w:rPr>
        <w:drawing>
          <wp:inline distT="0" distB="0" distL="0" distR="0" wp14:anchorId="4F25D738" wp14:editId="3368F211">
            <wp:extent cx="5760720" cy="838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38200"/>
                    </a:xfrm>
                    <a:prstGeom prst="rect">
                      <a:avLst/>
                    </a:prstGeom>
                  </pic:spPr>
                </pic:pic>
              </a:graphicData>
            </a:graphic>
          </wp:inline>
        </w:drawing>
      </w:r>
    </w:p>
    <w:p w:rsidR="005C130E" w:rsidRDefault="0087500E">
      <w:pPr>
        <w:rPr>
          <w:rFonts w:ascii="Calibri" w:eastAsia="Calibri" w:hAnsi="Calibri"/>
          <w:b/>
          <w:bCs/>
          <w:color w:val="000000" w:themeColor="text1"/>
          <w:kern w:val="24"/>
        </w:rPr>
      </w:pPr>
      <w:r w:rsidRPr="002B79AF">
        <w:rPr>
          <w:b/>
          <w:sz w:val="24"/>
          <w:szCs w:val="24"/>
        </w:rPr>
        <w:t xml:space="preserve">Dans une salle de </w:t>
      </w:r>
      <w:proofErr w:type="gramStart"/>
      <w:r w:rsidRPr="002B79AF">
        <w:rPr>
          <w:b/>
          <w:sz w:val="24"/>
          <w:szCs w:val="24"/>
        </w:rPr>
        <w:t>cat</w:t>
      </w:r>
      <w:r w:rsidR="002B79AF" w:rsidRPr="002B79AF">
        <w:rPr>
          <w:b/>
          <w:sz w:val="24"/>
          <w:szCs w:val="24"/>
        </w:rPr>
        <w:t>é</w:t>
      </w:r>
      <w:r>
        <w:t xml:space="preserve"> ,</w:t>
      </w:r>
      <w:proofErr w:type="gramEnd"/>
      <w:r>
        <w:t xml:space="preserve"> prier autour d’un panneau : </w:t>
      </w:r>
      <w:r>
        <w:rPr>
          <w:rFonts w:ascii="Calibri" w:eastAsia="Calibri" w:hAnsi="Calibri"/>
          <w:b/>
          <w:bCs/>
          <w:color w:val="000000" w:themeColor="text1"/>
          <w:kern w:val="24"/>
        </w:rPr>
        <w:t>Evènements de la V</w:t>
      </w:r>
      <w:r>
        <w:rPr>
          <w:rFonts w:ascii="Calibri" w:eastAsia="Calibri" w:hAnsi="Calibri"/>
          <w:b/>
          <w:bCs/>
          <w:color w:val="000000" w:themeColor="text1"/>
          <w:kern w:val="24"/>
        </w:rPr>
        <w:t>ie </w:t>
      </w:r>
    </w:p>
    <w:p w:rsidR="0087500E" w:rsidRDefault="0087500E">
      <w:pPr>
        <w:rPr>
          <w:rFonts w:ascii="Calibri" w:eastAsia="Calibri" w:hAnsi="Calibri"/>
          <w:bCs/>
          <w:color w:val="000000" w:themeColor="text1"/>
          <w:kern w:val="24"/>
        </w:rPr>
      </w:pPr>
      <w:r w:rsidRPr="0087500E">
        <w:rPr>
          <w:rFonts w:ascii="Calibri" w:eastAsia="Calibri" w:hAnsi="Calibri"/>
          <w:bCs/>
          <w:color w:val="000000" w:themeColor="text1"/>
          <w:kern w:val="24"/>
        </w:rPr>
        <w:t>En sollicitant votre créativité et celle des jeunes,</w:t>
      </w:r>
      <w:r>
        <w:rPr>
          <w:rFonts w:ascii="Calibri" w:eastAsia="Calibri" w:hAnsi="Calibri"/>
          <w:bCs/>
          <w:color w:val="000000" w:themeColor="text1"/>
          <w:kern w:val="24"/>
        </w:rPr>
        <w:t xml:space="preserve"> vous collaborer à installer un repère pour partager des temps de prières : personnel, pour la vie du groupe, pour le monde en l’installant dans le coin prière.</w:t>
      </w:r>
    </w:p>
    <w:p w:rsidR="0087500E" w:rsidRDefault="0087500E" w:rsidP="0087500E">
      <w:pPr>
        <w:pStyle w:val="NormalWeb"/>
        <w:kinsoku w:val="0"/>
        <w:overflowPunct w:val="0"/>
        <w:spacing w:before="0" w:beforeAutospacing="0" w:after="0" w:afterAutospacing="0"/>
        <w:textAlignment w:val="baseline"/>
      </w:pPr>
      <w:r>
        <w:rPr>
          <w:rFonts w:ascii="Calibri" w:eastAsia="Calibri" w:hAnsi="Calibri"/>
          <w:bCs/>
          <w:color w:val="000000" w:themeColor="text1"/>
          <w:kern w:val="24"/>
        </w:rPr>
        <w:t xml:space="preserve">Vous pourrez également marquer </w:t>
      </w:r>
      <w:r w:rsidRPr="0087500E">
        <w:rPr>
          <w:rFonts w:ascii="Calibri" w:eastAsia="Calibri" w:hAnsi="Calibri"/>
          <w:bCs/>
          <w:color w:val="000000" w:themeColor="text1"/>
          <w:kern w:val="24"/>
        </w:rPr>
        <w:t>les temps liturgiques</w:t>
      </w:r>
      <w:r>
        <w:rPr>
          <w:rFonts w:ascii="Calibri" w:eastAsia="Calibri" w:hAnsi="Calibri"/>
          <w:bCs/>
          <w:color w:val="000000" w:themeColor="text1"/>
          <w:kern w:val="24"/>
        </w:rPr>
        <w:t> :</w:t>
      </w:r>
      <w:r w:rsidR="005E2E5E">
        <w:rPr>
          <w:rFonts w:ascii="Calibri" w:eastAsia="Calibri" w:hAnsi="Calibri"/>
          <w:bCs/>
          <w:color w:val="000000" w:themeColor="text1"/>
          <w:kern w:val="24"/>
        </w:rPr>
        <w:t xml:space="preserve"> ci-dessous quelques idées :</w:t>
      </w:r>
      <w:r>
        <w:rPr>
          <w:rFonts w:ascii="Calibri" w:eastAsia="Calibri" w:hAnsi="Calibri"/>
          <w:bCs/>
          <w:color w:val="000000" w:themeColor="text1"/>
          <w:kern w:val="24"/>
        </w:rPr>
        <w:t xml:space="preserve"> </w:t>
      </w:r>
    </w:p>
    <w:p w:rsidR="0087500E" w:rsidRDefault="005E2E5E" w:rsidP="0087500E">
      <w:pPr>
        <w:pStyle w:val="NormalWeb"/>
        <w:kinsoku w:val="0"/>
        <w:overflowPunct w:val="0"/>
        <w:spacing w:before="0" w:beforeAutospacing="0" w:after="0" w:afterAutospacing="0"/>
        <w:textAlignment w:val="baseline"/>
      </w:pPr>
      <w:r w:rsidRPr="00262525">
        <w:rPr>
          <w:noProof/>
        </w:rPr>
        <mc:AlternateContent>
          <mc:Choice Requires="wps">
            <w:drawing>
              <wp:anchor distT="0" distB="0" distL="114300" distR="114300" simplePos="0" relativeHeight="251659264" behindDoc="0" locked="0" layoutInCell="1" allowOverlap="1" wp14:anchorId="59E07ECF" wp14:editId="146DA006">
                <wp:simplePos x="0" y="0"/>
                <wp:positionH relativeFrom="margin">
                  <wp:align>left</wp:align>
                </wp:positionH>
                <wp:positionV relativeFrom="paragraph">
                  <wp:posOffset>60960</wp:posOffset>
                </wp:positionV>
                <wp:extent cx="2609850" cy="2428875"/>
                <wp:effectExtent l="0" t="0" r="0" b="952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428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62525" w:rsidRPr="005E2E5E" w:rsidRDefault="00262525" w:rsidP="00262525">
                            <w:pPr>
                              <w:pStyle w:val="NormalWeb"/>
                              <w:kinsoku w:val="0"/>
                              <w:overflowPunct w:val="0"/>
                              <w:spacing w:before="0" w:beforeAutospacing="0" w:after="0" w:afterAutospacing="0"/>
                              <w:textAlignment w:val="baseline"/>
                              <w:rPr>
                                <w:color w:val="0070C0"/>
                              </w:rPr>
                            </w:pPr>
                            <w:r w:rsidRPr="005E2E5E">
                              <w:rPr>
                                <w:rFonts w:ascii="Calibri" w:eastAsia="Calibri" w:hAnsi="Calibri"/>
                                <w:color w:val="0070C0"/>
                                <w:kern w:val="24"/>
                                <w:u w:val="single"/>
                              </w:rPr>
                              <w:t>Avent</w:t>
                            </w:r>
                            <w:r w:rsidRPr="005E2E5E">
                              <w:rPr>
                                <w:rFonts w:ascii="Calibri" w:eastAsia="Calibri" w:hAnsi="Calibri"/>
                                <w:color w:val="0070C0"/>
                                <w:kern w:val="24"/>
                              </w:rPr>
                              <w:t> : une couronne</w:t>
                            </w:r>
                          </w:p>
                          <w:p w:rsidR="00262525" w:rsidRPr="005E2E5E" w:rsidRDefault="00262525" w:rsidP="00262525">
                            <w:pPr>
                              <w:pStyle w:val="NormalWeb"/>
                              <w:kinsoku w:val="0"/>
                              <w:overflowPunct w:val="0"/>
                              <w:spacing w:before="0" w:beforeAutospacing="0" w:after="0" w:afterAutospacing="0"/>
                              <w:textAlignment w:val="baseline"/>
                              <w:rPr>
                                <w:i/>
                                <w:color w:val="0070C0"/>
                              </w:rPr>
                            </w:pPr>
                            <w:r w:rsidRPr="005E2E5E">
                              <w:rPr>
                                <w:rFonts w:ascii="Calibri" w:eastAsia="Calibri" w:hAnsi="Calibri"/>
                                <w:color w:val="0070C0"/>
                                <w:kern w:val="24"/>
                                <w:u w:val="single"/>
                              </w:rPr>
                              <w:t>Noël</w:t>
                            </w:r>
                            <w:r w:rsidRPr="005E2E5E">
                              <w:rPr>
                                <w:rFonts w:ascii="Calibri" w:eastAsia="Calibri" w:hAnsi="Calibri"/>
                                <w:color w:val="0070C0"/>
                                <w:kern w:val="24"/>
                              </w:rPr>
                              <w:t> : une crèc</w:t>
                            </w:r>
                            <w:r w:rsidRPr="005E2E5E">
                              <w:rPr>
                                <w:rFonts w:ascii="Calibri" w:eastAsia="Calibri" w:hAnsi="Calibri"/>
                                <w:i/>
                                <w:color w:val="0070C0"/>
                                <w:kern w:val="24"/>
                              </w:rPr>
                              <w:t>he</w:t>
                            </w:r>
                          </w:p>
                          <w:p w:rsidR="00262525" w:rsidRPr="005E2E5E" w:rsidRDefault="00262525" w:rsidP="00262525">
                            <w:pPr>
                              <w:pStyle w:val="NormalWeb"/>
                              <w:kinsoku w:val="0"/>
                              <w:overflowPunct w:val="0"/>
                              <w:spacing w:before="0" w:beforeAutospacing="0" w:after="0" w:afterAutospacing="0"/>
                              <w:textAlignment w:val="baseline"/>
                              <w:rPr>
                                <w:color w:val="0070C0"/>
                              </w:rPr>
                            </w:pPr>
                            <w:r w:rsidRPr="005E2E5E">
                              <w:rPr>
                                <w:rFonts w:ascii="Calibri" w:eastAsia="Calibri" w:hAnsi="Calibri"/>
                                <w:color w:val="0070C0"/>
                                <w:kern w:val="24"/>
                                <w:u w:val="single"/>
                              </w:rPr>
                              <w:t>Carême</w:t>
                            </w:r>
                            <w:r w:rsidRPr="005E2E5E">
                              <w:rPr>
                                <w:rFonts w:ascii="Calibri" w:eastAsia="Calibri" w:hAnsi="Calibri"/>
                                <w:color w:val="0070C0"/>
                                <w:kern w:val="24"/>
                              </w:rPr>
                              <w:t> : un chemin</w:t>
                            </w:r>
                            <w:r w:rsidRPr="005E2E5E">
                              <w:rPr>
                                <w:rFonts w:ascii="Calibri" w:eastAsia="Calibri" w:hAnsi="Calibri"/>
                                <w:i/>
                                <w:color w:val="0070C0"/>
                                <w:kern w:val="24"/>
                              </w:rPr>
                              <w:t xml:space="preserve"> </w:t>
                            </w:r>
                            <w:r w:rsidRPr="005E2E5E">
                              <w:rPr>
                                <w:rFonts w:ascii="Calibri" w:eastAsia="Calibri" w:hAnsi="Calibri"/>
                                <w:color w:val="0070C0"/>
                                <w:kern w:val="24"/>
                              </w:rPr>
                              <w:t xml:space="preserve">avec des phrases d’intentions/ une coupelle d’eau (lavement des </w:t>
                            </w:r>
                            <w:r w:rsidR="005E2E5E" w:rsidRPr="005E2E5E">
                              <w:rPr>
                                <w:rFonts w:ascii="Calibri" w:eastAsia="Calibri" w:hAnsi="Calibri"/>
                                <w:color w:val="0070C0"/>
                                <w:kern w:val="24"/>
                              </w:rPr>
                              <w:t>pieds) /</w:t>
                            </w:r>
                            <w:r w:rsidRPr="005E2E5E">
                              <w:rPr>
                                <w:rFonts w:ascii="Calibri" w:eastAsia="Calibri" w:hAnsi="Calibri"/>
                                <w:color w:val="0070C0"/>
                                <w:kern w:val="24"/>
                              </w:rPr>
                              <w:t>jardin de Paques.</w:t>
                            </w:r>
                          </w:p>
                          <w:p w:rsidR="00262525" w:rsidRPr="005E2E5E" w:rsidRDefault="00262525" w:rsidP="00262525">
                            <w:pPr>
                              <w:pStyle w:val="NormalWeb"/>
                              <w:kinsoku w:val="0"/>
                              <w:overflowPunct w:val="0"/>
                              <w:spacing w:before="0" w:beforeAutospacing="0" w:after="0" w:afterAutospacing="0"/>
                              <w:textAlignment w:val="baseline"/>
                              <w:rPr>
                                <w:color w:val="0070C0"/>
                              </w:rPr>
                            </w:pPr>
                            <w:r w:rsidRPr="005E2E5E">
                              <w:rPr>
                                <w:rFonts w:ascii="Calibri" w:eastAsia="Calibri" w:hAnsi="Calibri"/>
                                <w:color w:val="0070C0"/>
                                <w:kern w:val="24"/>
                                <w:u w:val="single"/>
                              </w:rPr>
                              <w:t>Paques</w:t>
                            </w:r>
                            <w:r w:rsidRPr="005E2E5E">
                              <w:rPr>
                                <w:rFonts w:ascii="Calibri" w:eastAsia="Calibri" w:hAnsi="Calibri"/>
                                <w:color w:val="0070C0"/>
                                <w:kern w:val="24"/>
                              </w:rPr>
                              <w:t> : vase avec des branches nues à habiller avec des intentions : symbole de la vie qui refleurit</w:t>
                            </w:r>
                          </w:p>
                          <w:p w:rsidR="00262525" w:rsidRPr="005E2E5E" w:rsidRDefault="00262525" w:rsidP="00262525">
                            <w:pPr>
                              <w:pStyle w:val="NormalWeb"/>
                              <w:kinsoku w:val="0"/>
                              <w:overflowPunct w:val="0"/>
                              <w:spacing w:before="0" w:beforeAutospacing="0" w:after="0" w:afterAutospacing="0"/>
                              <w:textAlignment w:val="baseline"/>
                              <w:rPr>
                                <w:rFonts w:ascii="Calibri" w:eastAsia="Calibri" w:hAnsi="Calibri"/>
                                <w:color w:val="0070C0"/>
                                <w:kern w:val="24"/>
                              </w:rPr>
                            </w:pPr>
                            <w:r w:rsidRPr="005E2E5E">
                              <w:rPr>
                                <w:rFonts w:ascii="Calibri" w:eastAsia="Calibri" w:hAnsi="Calibri"/>
                                <w:color w:val="0070C0"/>
                                <w:kern w:val="24"/>
                                <w:u w:val="single"/>
                              </w:rPr>
                              <w:t>Toussaint</w:t>
                            </w:r>
                            <w:r w:rsidRPr="005E2E5E">
                              <w:rPr>
                                <w:rFonts w:ascii="Calibri" w:eastAsia="Calibri" w:hAnsi="Calibri"/>
                                <w:color w:val="0070C0"/>
                                <w:kern w:val="24"/>
                              </w:rPr>
                              <w:t> : une feuille des prénoms des défunts pour lesquels les enfants veulent prier.</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07ECF" id="Rectangle 28" o:spid="_x0000_s1026" style="position:absolute;margin-left:0;margin-top:4.8pt;width:205.5pt;height:19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9RwMAADAHAAAOAAAAZHJzL2Uyb0RvYy54bWysVdtu4zYQfS/QfyD4ruhiyrogysKWraJA&#10;ul00W+wzLVEWUYlUSTpytui/d0j5lmweim71IGjI4XDOmZmj+w/HoUfPTGkuRYHDuwAjJmrZcLEv&#10;8O+fKy/FSBsqGtpLwQr8wjT+8PDjD/fTmLNIdrJvmEIQROh8GgvcGTPmvq/rjg1U38mRCdhspRqo&#10;AVPt/UbRCaIPvR8FwdKfpGpGJWumNaxu5k384OK3LavNr22rmUF9gSE3497KvXf27T/c03yv6Njx&#10;+pQG/Q9ZDJQLuPQSakMNRQfFvwk18FpJLVtzV8vBl23La+YwAJoweIPmqaMjc1iAHD1eaNL/X9j6&#10;4/MnhXgDtYNKCTpAjX4D1qjY9wxFqSVoGnUOfk/jJ2Uh6vFR1n9oJGTZgRtbKSWnjtEG0gqtv//q&#10;gDU0HEW76RfZQHh6MNJxdWzVYAMCC+joSvJyKQk7GlTDYrQMsjSGytWwF5EoTZPY3UHz8/FRafMT&#10;kwOyHwVWkL0LT58ftbHp0PzsYm8TsuJ97+rei1cL4DivMNc482maQyrwaT1tUq6of2VBtk23KfFI&#10;tNx6JNhsvFVVEm9ZhUm8WWzKchP+bbMISd7xpmHCXnpusJD8uwKeWn1ujUuLadnzxoazKblBYWWv&#10;0DOFFqd1zYSZqwCbV0//dSaOFYDzBlUYkWAdZV61TBOPVCT2siRIvSDM1tkyIBnZVK9RPXLBvh8V&#10;mgqcxVHsynaT9DfwzPEdaDQfuAER6flQ4DSwzzzWtie3onGlNpT38/cNEzb795lYVXGQkEXqJUm8&#10;8MhiG3jrtCq9VRkul8l2Xa63b+q7dT2jv58MV5JzA1pDHgDdU9dMqOG2wRdxFoUYDJCxKJnxItrv&#10;QX9rozBS0nzhpnPiYefpnTbZ7aPTEF2Czzxc772h6QTtyhQMynko3Kzb8Z5lwhx3R+DbzvxONi8w&#10;9fBvgJw7qb5iNIHOFlj/eaCKYdT/LEAxspAQK8zOIHESgaFud3a3O+IwlBL6HPBTUUPUE+bZKM2s&#10;7CCtIzWP4mmsraslwCrA5+MXqsaTTBhA8FGeFZbmb9Ri9rUnhVyBYLXcSckVGLBhDZBlx8vpF2J1&#10;/9Z2Xtcf3cM/AAAA//8DAFBLAwQUAAYACAAAACEA7kp+lN0AAAAGAQAADwAAAGRycy9kb3ducmV2&#10;LnhtbEyPQUvEMBSE74L/ITzBi7hpd2WxtekiiotQELoK4i3bPpti81KSbFv/vc+THocZZr4pdosd&#10;xIQ+9I4UpKsEBFLj2p46BW+vT9e3IELU1OrBESr4xgC78vys0HnrZqpxOsROcAmFXCswMY65lKEx&#10;aHVYuRGJvU/nrY4sfSdbr2cut4NcJ8lWWt0TLxg94oPB5utwsgqmj3lT1XP9Unv5vr/am+o5e6yU&#10;urxY7u9ARFziXxh+8RkdSmY6uhO1QQwK+EhUkG1BsHmTpqyPCjbZOgVZFvI/fvkDAAD//wMAUEsB&#10;Ai0AFAAGAAgAAAAhALaDOJL+AAAA4QEAABMAAAAAAAAAAAAAAAAAAAAAAFtDb250ZW50X1R5cGVz&#10;XS54bWxQSwECLQAUAAYACAAAACEAOP0h/9YAAACUAQAACwAAAAAAAAAAAAAAAAAvAQAAX3JlbHMv&#10;LnJlbHNQSwECLQAUAAYACAAAACEAeQKfvUcDAAAwBwAADgAAAAAAAAAAAAAAAAAuAgAAZHJzL2Uy&#10;b0RvYy54bWxQSwECLQAUAAYACAAAACEA7kp+lN0AAAAGAQAADwAAAAAAAAAAAAAAAAChBQAAZHJz&#10;L2Rvd25yZXYueG1sUEsFBgAAAAAEAAQA8wAAAKsGAAAAAA==&#10;" filled="f" fillcolor="#5b9bd5 [3204]" stroked="f" strokecolor="black [3213]">
                <v:shadow color="#e7e6e6 [3214]"/>
                <v:textbox>
                  <w:txbxContent>
                    <w:p w:rsidR="00262525" w:rsidRPr="005E2E5E" w:rsidRDefault="00262525" w:rsidP="00262525">
                      <w:pPr>
                        <w:pStyle w:val="NormalWeb"/>
                        <w:kinsoku w:val="0"/>
                        <w:overflowPunct w:val="0"/>
                        <w:spacing w:before="0" w:beforeAutospacing="0" w:after="0" w:afterAutospacing="0"/>
                        <w:textAlignment w:val="baseline"/>
                        <w:rPr>
                          <w:color w:val="0070C0"/>
                        </w:rPr>
                      </w:pPr>
                      <w:r w:rsidRPr="005E2E5E">
                        <w:rPr>
                          <w:rFonts w:ascii="Calibri" w:eastAsia="Calibri" w:hAnsi="Calibri"/>
                          <w:color w:val="0070C0"/>
                          <w:kern w:val="24"/>
                          <w:u w:val="single"/>
                        </w:rPr>
                        <w:t>Avent</w:t>
                      </w:r>
                      <w:r w:rsidRPr="005E2E5E">
                        <w:rPr>
                          <w:rFonts w:ascii="Calibri" w:eastAsia="Calibri" w:hAnsi="Calibri"/>
                          <w:color w:val="0070C0"/>
                          <w:kern w:val="24"/>
                        </w:rPr>
                        <w:t> : une couronne</w:t>
                      </w:r>
                    </w:p>
                    <w:p w:rsidR="00262525" w:rsidRPr="005E2E5E" w:rsidRDefault="00262525" w:rsidP="00262525">
                      <w:pPr>
                        <w:pStyle w:val="NormalWeb"/>
                        <w:kinsoku w:val="0"/>
                        <w:overflowPunct w:val="0"/>
                        <w:spacing w:before="0" w:beforeAutospacing="0" w:after="0" w:afterAutospacing="0"/>
                        <w:textAlignment w:val="baseline"/>
                        <w:rPr>
                          <w:i/>
                          <w:color w:val="0070C0"/>
                        </w:rPr>
                      </w:pPr>
                      <w:r w:rsidRPr="005E2E5E">
                        <w:rPr>
                          <w:rFonts w:ascii="Calibri" w:eastAsia="Calibri" w:hAnsi="Calibri"/>
                          <w:color w:val="0070C0"/>
                          <w:kern w:val="24"/>
                          <w:u w:val="single"/>
                        </w:rPr>
                        <w:t>Noël</w:t>
                      </w:r>
                      <w:r w:rsidRPr="005E2E5E">
                        <w:rPr>
                          <w:rFonts w:ascii="Calibri" w:eastAsia="Calibri" w:hAnsi="Calibri"/>
                          <w:color w:val="0070C0"/>
                          <w:kern w:val="24"/>
                        </w:rPr>
                        <w:t> : une crèc</w:t>
                      </w:r>
                      <w:r w:rsidRPr="005E2E5E">
                        <w:rPr>
                          <w:rFonts w:ascii="Calibri" w:eastAsia="Calibri" w:hAnsi="Calibri"/>
                          <w:i/>
                          <w:color w:val="0070C0"/>
                          <w:kern w:val="24"/>
                        </w:rPr>
                        <w:t>he</w:t>
                      </w:r>
                    </w:p>
                    <w:p w:rsidR="00262525" w:rsidRPr="005E2E5E" w:rsidRDefault="00262525" w:rsidP="00262525">
                      <w:pPr>
                        <w:pStyle w:val="NormalWeb"/>
                        <w:kinsoku w:val="0"/>
                        <w:overflowPunct w:val="0"/>
                        <w:spacing w:before="0" w:beforeAutospacing="0" w:after="0" w:afterAutospacing="0"/>
                        <w:textAlignment w:val="baseline"/>
                        <w:rPr>
                          <w:color w:val="0070C0"/>
                        </w:rPr>
                      </w:pPr>
                      <w:r w:rsidRPr="005E2E5E">
                        <w:rPr>
                          <w:rFonts w:ascii="Calibri" w:eastAsia="Calibri" w:hAnsi="Calibri"/>
                          <w:color w:val="0070C0"/>
                          <w:kern w:val="24"/>
                          <w:u w:val="single"/>
                        </w:rPr>
                        <w:t>Carême</w:t>
                      </w:r>
                      <w:r w:rsidRPr="005E2E5E">
                        <w:rPr>
                          <w:rFonts w:ascii="Calibri" w:eastAsia="Calibri" w:hAnsi="Calibri"/>
                          <w:color w:val="0070C0"/>
                          <w:kern w:val="24"/>
                        </w:rPr>
                        <w:t> : un chemin</w:t>
                      </w:r>
                      <w:r w:rsidRPr="005E2E5E">
                        <w:rPr>
                          <w:rFonts w:ascii="Calibri" w:eastAsia="Calibri" w:hAnsi="Calibri"/>
                          <w:i/>
                          <w:color w:val="0070C0"/>
                          <w:kern w:val="24"/>
                        </w:rPr>
                        <w:t xml:space="preserve"> </w:t>
                      </w:r>
                      <w:r w:rsidRPr="005E2E5E">
                        <w:rPr>
                          <w:rFonts w:ascii="Calibri" w:eastAsia="Calibri" w:hAnsi="Calibri"/>
                          <w:color w:val="0070C0"/>
                          <w:kern w:val="24"/>
                        </w:rPr>
                        <w:t xml:space="preserve">avec des phrases d’intentions/ une coupelle d’eau (lavement des </w:t>
                      </w:r>
                      <w:r w:rsidR="005E2E5E" w:rsidRPr="005E2E5E">
                        <w:rPr>
                          <w:rFonts w:ascii="Calibri" w:eastAsia="Calibri" w:hAnsi="Calibri"/>
                          <w:color w:val="0070C0"/>
                          <w:kern w:val="24"/>
                        </w:rPr>
                        <w:t>pieds) /</w:t>
                      </w:r>
                      <w:r w:rsidRPr="005E2E5E">
                        <w:rPr>
                          <w:rFonts w:ascii="Calibri" w:eastAsia="Calibri" w:hAnsi="Calibri"/>
                          <w:color w:val="0070C0"/>
                          <w:kern w:val="24"/>
                        </w:rPr>
                        <w:t>jardin de Paques.</w:t>
                      </w:r>
                    </w:p>
                    <w:p w:rsidR="00262525" w:rsidRPr="005E2E5E" w:rsidRDefault="00262525" w:rsidP="00262525">
                      <w:pPr>
                        <w:pStyle w:val="NormalWeb"/>
                        <w:kinsoku w:val="0"/>
                        <w:overflowPunct w:val="0"/>
                        <w:spacing w:before="0" w:beforeAutospacing="0" w:after="0" w:afterAutospacing="0"/>
                        <w:textAlignment w:val="baseline"/>
                        <w:rPr>
                          <w:color w:val="0070C0"/>
                        </w:rPr>
                      </w:pPr>
                      <w:r w:rsidRPr="005E2E5E">
                        <w:rPr>
                          <w:rFonts w:ascii="Calibri" w:eastAsia="Calibri" w:hAnsi="Calibri"/>
                          <w:color w:val="0070C0"/>
                          <w:kern w:val="24"/>
                          <w:u w:val="single"/>
                        </w:rPr>
                        <w:t>Paques</w:t>
                      </w:r>
                      <w:r w:rsidRPr="005E2E5E">
                        <w:rPr>
                          <w:rFonts w:ascii="Calibri" w:eastAsia="Calibri" w:hAnsi="Calibri"/>
                          <w:color w:val="0070C0"/>
                          <w:kern w:val="24"/>
                        </w:rPr>
                        <w:t> : vase avec des branches nues à habiller avec des intentions : symbole de la vie qui refleurit</w:t>
                      </w:r>
                    </w:p>
                    <w:p w:rsidR="00262525" w:rsidRPr="005E2E5E" w:rsidRDefault="00262525" w:rsidP="00262525">
                      <w:pPr>
                        <w:pStyle w:val="NormalWeb"/>
                        <w:kinsoku w:val="0"/>
                        <w:overflowPunct w:val="0"/>
                        <w:spacing w:before="0" w:beforeAutospacing="0" w:after="0" w:afterAutospacing="0"/>
                        <w:textAlignment w:val="baseline"/>
                        <w:rPr>
                          <w:rFonts w:ascii="Calibri" w:eastAsia="Calibri" w:hAnsi="Calibri"/>
                          <w:color w:val="0070C0"/>
                          <w:kern w:val="24"/>
                        </w:rPr>
                      </w:pPr>
                      <w:r w:rsidRPr="005E2E5E">
                        <w:rPr>
                          <w:rFonts w:ascii="Calibri" w:eastAsia="Calibri" w:hAnsi="Calibri"/>
                          <w:color w:val="0070C0"/>
                          <w:kern w:val="24"/>
                          <w:u w:val="single"/>
                        </w:rPr>
                        <w:t>Toussaint</w:t>
                      </w:r>
                      <w:r w:rsidRPr="005E2E5E">
                        <w:rPr>
                          <w:rFonts w:ascii="Calibri" w:eastAsia="Calibri" w:hAnsi="Calibri"/>
                          <w:color w:val="0070C0"/>
                          <w:kern w:val="24"/>
                        </w:rPr>
                        <w:t> : une feuille des prénoms des défunts pour lesquels les enfants veulent prier.</w:t>
                      </w:r>
                    </w:p>
                  </w:txbxContent>
                </v:textbox>
                <w10:wrap anchorx="margin"/>
              </v:rect>
            </w:pict>
          </mc:Fallback>
        </mc:AlternateContent>
      </w:r>
    </w:p>
    <w:p w:rsidR="0087500E" w:rsidRPr="0087500E" w:rsidRDefault="0087500E">
      <w:pPr>
        <w:rPr>
          <w:rFonts w:ascii="Calibri" w:eastAsia="Calibri" w:hAnsi="Calibri"/>
          <w:bCs/>
          <w:color w:val="000000" w:themeColor="text1"/>
          <w:kern w:val="24"/>
        </w:rPr>
      </w:pPr>
    </w:p>
    <w:sectPr w:rsidR="0087500E" w:rsidRPr="00875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25"/>
    <w:rsid w:val="00190727"/>
    <w:rsid w:val="00262525"/>
    <w:rsid w:val="0028264F"/>
    <w:rsid w:val="002B79AF"/>
    <w:rsid w:val="00357069"/>
    <w:rsid w:val="00401D05"/>
    <w:rsid w:val="0041423F"/>
    <w:rsid w:val="00447FAE"/>
    <w:rsid w:val="00494327"/>
    <w:rsid w:val="00576C10"/>
    <w:rsid w:val="005C130E"/>
    <w:rsid w:val="005E2E5E"/>
    <w:rsid w:val="00667B6F"/>
    <w:rsid w:val="007922F9"/>
    <w:rsid w:val="0087500E"/>
    <w:rsid w:val="00893ADA"/>
    <w:rsid w:val="00951711"/>
    <w:rsid w:val="00A716CA"/>
    <w:rsid w:val="00A97207"/>
    <w:rsid w:val="00B26128"/>
    <w:rsid w:val="00B4206B"/>
    <w:rsid w:val="00BE580F"/>
    <w:rsid w:val="00C7635F"/>
    <w:rsid w:val="00D53E10"/>
    <w:rsid w:val="00D71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F4CF"/>
  <w15:chartTrackingRefBased/>
  <w15:docId w15:val="{DCA48AA4-40C3-4233-BFF4-0091F4CB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6252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922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252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26252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262525"/>
    <w:rPr>
      <w:color w:val="0000FF"/>
      <w:u w:val="single"/>
    </w:rPr>
  </w:style>
  <w:style w:type="character" w:customStyle="1" w:styleId="Titre3Car">
    <w:name w:val="Titre 3 Car"/>
    <w:basedOn w:val="Policepardfaut"/>
    <w:link w:val="Titre3"/>
    <w:uiPriority w:val="9"/>
    <w:semiHidden/>
    <w:rsid w:val="007922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73634">
      <w:bodyDiv w:val="1"/>
      <w:marLeft w:val="0"/>
      <w:marRight w:val="0"/>
      <w:marTop w:val="0"/>
      <w:marBottom w:val="0"/>
      <w:divBdr>
        <w:top w:val="none" w:sz="0" w:space="0" w:color="auto"/>
        <w:left w:val="none" w:sz="0" w:space="0" w:color="auto"/>
        <w:bottom w:val="none" w:sz="0" w:space="0" w:color="auto"/>
        <w:right w:val="none" w:sz="0" w:space="0" w:color="auto"/>
      </w:divBdr>
    </w:div>
    <w:div w:id="9991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catechese.catholique.fr/outils/lexique/jubile" TargetMode="Externa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CALM</dc:creator>
  <cp:keywords/>
  <dc:description/>
  <cp:lastModifiedBy>Marie-Claude CALM</cp:lastModifiedBy>
  <cp:revision>4</cp:revision>
  <dcterms:created xsi:type="dcterms:W3CDTF">2024-03-12T11:33:00Z</dcterms:created>
  <dcterms:modified xsi:type="dcterms:W3CDTF">2024-03-12T13:23:00Z</dcterms:modified>
</cp:coreProperties>
</file>