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0A" w:rsidRPr="00FE77A7" w:rsidRDefault="002F0E2C" w:rsidP="00BC260A">
      <w:pPr>
        <w:pStyle w:val="NormalWeb"/>
        <w:spacing w:line="270" w:lineRule="atLeast"/>
        <w:jc w:val="center"/>
        <w:rPr>
          <w:rFonts w:ascii="Garamond" w:hAnsi="Garamond" w:cs="Helvetica"/>
          <w:i/>
          <w:sz w:val="28"/>
          <w:szCs w:val="21"/>
        </w:rPr>
      </w:pPr>
      <w:bookmarkStart w:id="0" w:name="_GoBack"/>
      <w:bookmarkEnd w:id="0"/>
      <w:r w:rsidRPr="00FE77A7">
        <w:rPr>
          <w:rFonts w:ascii="Garamond" w:hAnsi="Garamond" w:cs="Helvetica"/>
          <w:i/>
          <w:sz w:val="28"/>
          <w:szCs w:val="21"/>
        </w:rPr>
        <w:t>OBSÈQUES DE MONSEIGNEUR MARIO CHIOETTO</w:t>
      </w:r>
      <w:r w:rsidRPr="00FE77A7">
        <w:rPr>
          <w:rFonts w:ascii="Garamond" w:hAnsi="Garamond" w:cs="Helvetica"/>
          <w:i/>
          <w:sz w:val="28"/>
          <w:szCs w:val="21"/>
        </w:rPr>
        <w:br/>
        <w:t>CATHÉDRALE SAINT-ÉTIENNE DE TOULOUSE</w:t>
      </w:r>
      <w:r w:rsidRPr="00FE77A7">
        <w:rPr>
          <w:rFonts w:ascii="Garamond" w:hAnsi="Garamond" w:cs="Helvetica"/>
          <w:i/>
          <w:sz w:val="28"/>
          <w:szCs w:val="21"/>
        </w:rPr>
        <w:br/>
        <w:t>MERCREDI 16 DÉCEMBRE 2015</w:t>
      </w:r>
    </w:p>
    <w:p w:rsidR="00BC260A" w:rsidRPr="00BC260A" w:rsidRDefault="00BC260A" w:rsidP="00BC260A">
      <w:pPr>
        <w:pStyle w:val="NormalWeb"/>
        <w:spacing w:line="270" w:lineRule="atLeast"/>
        <w:jc w:val="both"/>
        <w:rPr>
          <w:rFonts w:ascii="Garamond" w:hAnsi="Garamond" w:cs="Helvetica"/>
          <w:sz w:val="21"/>
          <w:szCs w:val="21"/>
        </w:rPr>
      </w:pPr>
    </w:p>
    <w:p w:rsidR="002F0E2C" w:rsidRDefault="002F0E2C" w:rsidP="002F0E2C">
      <w:pPr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 xml:space="preserve">Notre frère, Monseigneur Mario Chioetto, s’est éteint doucement, après </w:t>
      </w:r>
      <w:r w:rsidR="001947B2">
        <w:rPr>
          <w:rFonts w:eastAsia="Times New Roman"/>
          <w:color w:val="000000"/>
          <w:szCs w:val="26"/>
        </w:rPr>
        <w:t xml:space="preserve">bien des soucis de santé, remontant à </w:t>
      </w:r>
      <w:r>
        <w:rPr>
          <w:rFonts w:eastAsia="Times New Roman"/>
          <w:color w:val="000000"/>
          <w:szCs w:val="26"/>
        </w:rPr>
        <w:t xml:space="preserve">une transplantation du foie, qui avait eu lieu peu de temps avant mon arrivée à Toulouse en 2006. Depuis trois ans, en particulier, </w:t>
      </w:r>
      <w:r w:rsidR="007C4279">
        <w:rPr>
          <w:rFonts w:eastAsia="Times New Roman"/>
          <w:color w:val="000000"/>
          <w:szCs w:val="26"/>
        </w:rPr>
        <w:t>après une chute à Saint-Augustin, il n’arrivait pas à retrouver sa forme ; il savait, nous savions que sa vie ne tenait qu’à un fil ténu ; nous en parlions auprès de lui voici dix jours, avec Brigitte, et il gardait son do</w:t>
      </w:r>
      <w:r w:rsidR="001947B2">
        <w:rPr>
          <w:rFonts w:eastAsia="Times New Roman"/>
          <w:color w:val="000000"/>
          <w:szCs w:val="26"/>
        </w:rPr>
        <w:t xml:space="preserve">ux sourire délicat. Il est </w:t>
      </w:r>
      <w:r w:rsidR="004232FE">
        <w:rPr>
          <w:rFonts w:eastAsia="Times New Roman"/>
          <w:color w:val="000000"/>
          <w:szCs w:val="26"/>
        </w:rPr>
        <w:t>allé</w:t>
      </w:r>
      <w:r w:rsidR="007C4279">
        <w:rPr>
          <w:rFonts w:eastAsia="Times New Roman"/>
          <w:color w:val="000000"/>
          <w:szCs w:val="26"/>
        </w:rPr>
        <w:t xml:space="preserve"> vers </w:t>
      </w:r>
      <w:r w:rsidR="004232FE">
        <w:rPr>
          <w:rFonts w:eastAsia="Times New Roman"/>
          <w:color w:val="000000"/>
          <w:szCs w:val="26"/>
        </w:rPr>
        <w:t>« </w:t>
      </w:r>
      <w:r w:rsidR="007C4279">
        <w:rPr>
          <w:rFonts w:eastAsia="Times New Roman"/>
          <w:color w:val="000000"/>
          <w:szCs w:val="26"/>
        </w:rPr>
        <w:t>le Seigneur qui vient</w:t>
      </w:r>
      <w:r w:rsidR="004232FE">
        <w:rPr>
          <w:rFonts w:eastAsia="Times New Roman"/>
          <w:color w:val="000000"/>
          <w:szCs w:val="26"/>
        </w:rPr>
        <w:t> »</w:t>
      </w:r>
      <w:r w:rsidR="007C4279">
        <w:rPr>
          <w:rFonts w:eastAsia="Times New Roman"/>
          <w:color w:val="000000"/>
          <w:szCs w:val="26"/>
        </w:rPr>
        <w:t>, dimanche soir, juste après la belle ouverture de la Por</w:t>
      </w:r>
      <w:r w:rsidR="001947B2">
        <w:rPr>
          <w:rFonts w:eastAsia="Times New Roman"/>
          <w:color w:val="000000"/>
          <w:szCs w:val="26"/>
        </w:rPr>
        <w:t>te sainte de cette cathédrale</w:t>
      </w:r>
      <w:r w:rsidR="004232FE">
        <w:rPr>
          <w:rFonts w:eastAsia="Times New Roman"/>
          <w:color w:val="000000"/>
          <w:szCs w:val="26"/>
        </w:rPr>
        <w:t>, près de laquelle</w:t>
      </w:r>
      <w:r w:rsidR="001947B2">
        <w:rPr>
          <w:rFonts w:eastAsia="Times New Roman"/>
          <w:color w:val="000000"/>
          <w:szCs w:val="26"/>
        </w:rPr>
        <w:t xml:space="preserve"> </w:t>
      </w:r>
      <w:r w:rsidR="004232FE">
        <w:rPr>
          <w:rFonts w:eastAsia="Times New Roman"/>
          <w:color w:val="000000"/>
          <w:szCs w:val="26"/>
        </w:rPr>
        <w:t xml:space="preserve"> il a longuement vécu au presbytère, avant de venir </w:t>
      </w:r>
      <w:r w:rsidR="001947B2">
        <w:rPr>
          <w:rFonts w:eastAsia="Times New Roman"/>
          <w:color w:val="000000"/>
          <w:szCs w:val="26"/>
        </w:rPr>
        <w:t>à l’</w:t>
      </w:r>
      <w:r w:rsidR="004232FE">
        <w:rPr>
          <w:rFonts w:eastAsia="Times New Roman"/>
          <w:color w:val="000000"/>
          <w:szCs w:val="26"/>
        </w:rPr>
        <w:t>Archevêché</w:t>
      </w:r>
      <w:r w:rsidR="001947B2">
        <w:rPr>
          <w:rFonts w:eastAsia="Times New Roman"/>
          <w:color w:val="000000"/>
          <w:szCs w:val="26"/>
        </w:rPr>
        <w:t>. Notre prière le rejoint dans sa rencontre avec le Père miséricordieux</w:t>
      </w:r>
      <w:r w:rsidR="004232FE">
        <w:rPr>
          <w:rFonts w:eastAsia="Times New Roman"/>
          <w:color w:val="000000"/>
          <w:szCs w:val="26"/>
        </w:rPr>
        <w:t> : il a vécu sa « Pâque », alors que nous venions de passer</w:t>
      </w:r>
      <w:r w:rsidR="001947B2">
        <w:rPr>
          <w:rFonts w:eastAsia="Times New Roman"/>
          <w:color w:val="000000"/>
          <w:szCs w:val="26"/>
        </w:rPr>
        <w:t xml:space="preserve"> </w:t>
      </w:r>
      <w:r w:rsidR="004232FE">
        <w:rPr>
          <w:rFonts w:eastAsia="Times New Roman"/>
          <w:color w:val="000000"/>
          <w:szCs w:val="26"/>
        </w:rPr>
        <w:t>le seuil de l’Année sainte.</w:t>
      </w:r>
    </w:p>
    <w:p w:rsidR="004232FE" w:rsidRDefault="004232FE" w:rsidP="002F0E2C">
      <w:pPr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Avec le Père Hervé Gaignard, nous étions passés le voir à Rangueil un soir : il nous avait accueillis avec son sourire bienveillant. En le quittant, il m’avait assuré de sa prière pour le diocèse, « notre beau diocèse », et pour moi-même. On percevait que ce n’était pas une formule. Une autre fois, avec un ami, à la Cadène – où je</w:t>
      </w:r>
      <w:r w:rsidR="007B1433">
        <w:rPr>
          <w:rFonts w:eastAsia="Times New Roman"/>
          <w:color w:val="000000"/>
          <w:szCs w:val="26"/>
        </w:rPr>
        <w:t xml:space="preserve"> devais célébrer la messe à cette heure-même aujourd’hui et le revoir – je le présentais comme l’ancien Vicaire général : « Un Vicaire général couché ! » a-t-il répliqué finement.</w:t>
      </w:r>
    </w:p>
    <w:p w:rsidR="00BC260A" w:rsidRDefault="00BC260A" w:rsidP="00FE77A7">
      <w:pPr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Nous avons pe</w:t>
      </w:r>
      <w:r w:rsidR="002F0E2C">
        <w:rPr>
          <w:rFonts w:eastAsia="Times New Roman"/>
          <w:color w:val="000000"/>
          <w:szCs w:val="26"/>
        </w:rPr>
        <w:t xml:space="preserve">rdu un grand serviteur de notre Église </w:t>
      </w:r>
      <w:r>
        <w:rPr>
          <w:rFonts w:eastAsia="Times New Roman"/>
          <w:color w:val="000000"/>
          <w:szCs w:val="26"/>
        </w:rPr>
        <w:t xml:space="preserve">de Toulouse, qu’il connaissait fort bien et qu’il aimait. Il a été proche de trois </w:t>
      </w:r>
      <w:r w:rsidR="00FE77A7">
        <w:rPr>
          <w:rFonts w:eastAsia="Times New Roman"/>
          <w:color w:val="000000"/>
          <w:szCs w:val="26"/>
        </w:rPr>
        <w:t>Archevêques</w:t>
      </w:r>
      <w:r w:rsidR="002F0E2C">
        <w:rPr>
          <w:rFonts w:eastAsia="Times New Roman"/>
          <w:color w:val="000000"/>
          <w:szCs w:val="26"/>
        </w:rPr>
        <w:t xml:space="preserve">, comme </w:t>
      </w:r>
      <w:r>
        <w:rPr>
          <w:rFonts w:eastAsia="Times New Roman"/>
          <w:color w:val="000000"/>
          <w:szCs w:val="26"/>
        </w:rPr>
        <w:t>Vicaire général. Nous savons l’influence discrète qu’il savait exercer sur beaucoup.</w:t>
      </w:r>
    </w:p>
    <w:p w:rsidR="00BC260A" w:rsidRDefault="00BC260A" w:rsidP="00BC260A">
      <w:pPr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« </w:t>
      </w:r>
      <w:r w:rsidRPr="00BC260A">
        <w:rPr>
          <w:rFonts w:eastAsia="Times New Roman"/>
          <w:color w:val="000000"/>
          <w:szCs w:val="26"/>
        </w:rPr>
        <w:t xml:space="preserve">Cher Monseigneur, </w:t>
      </w:r>
      <w:r w:rsidR="004232FE">
        <w:rPr>
          <w:rFonts w:eastAsia="Times New Roman"/>
          <w:color w:val="000000"/>
          <w:szCs w:val="26"/>
        </w:rPr>
        <w:t xml:space="preserve">m’écrit Monseigneur Marcus, </w:t>
      </w:r>
      <w:r w:rsidRPr="00BC260A">
        <w:rPr>
          <w:rFonts w:eastAsia="Times New Roman"/>
          <w:color w:val="000000"/>
          <w:szCs w:val="26"/>
        </w:rPr>
        <w:t>je vous remercie de m’avoir informé vous-même du décès de Monseigneur Mario Chioetto. Je partage intensément la peine du Diocèse et je serai très fort uni à vous  et  à toute l’assemblée qui va célébrer l’adieu, à la cathédrale Saint Etienne. Il a été mon vicaire général durant tout mon épiscopat toulousain. Un apôtre, vraiment. Et au cœur des réalités les plus intimes du Diocèse, et “aux périphéries” d’où il supportait mal d’avoir à s’écarter. Un compagnon discret et d’une délicatesse extrême. Et puis, je peux bien vous le confier, un ami. Que de fois nous avons repris en tête-à-tête c</w:t>
      </w:r>
      <w:r>
        <w:rPr>
          <w:rFonts w:eastAsia="Times New Roman"/>
          <w:color w:val="000000"/>
          <w:szCs w:val="26"/>
        </w:rPr>
        <w:t>e qui nous tenait à cœur pour la</w:t>
      </w:r>
      <w:r w:rsidRPr="00BC260A">
        <w:rPr>
          <w:rFonts w:eastAsia="Times New Roman"/>
          <w:color w:val="000000"/>
          <w:szCs w:val="26"/>
        </w:rPr>
        <w:t xml:space="preserve"> vie du Diocèse</w:t>
      </w:r>
      <w:r w:rsidR="004232FE">
        <w:rPr>
          <w:rFonts w:eastAsia="Times New Roman"/>
          <w:color w:val="000000"/>
          <w:szCs w:val="26"/>
        </w:rPr>
        <w:t xml:space="preserve"> </w:t>
      </w:r>
      <w:r w:rsidRPr="00BC260A">
        <w:rPr>
          <w:rFonts w:eastAsia="Times New Roman"/>
          <w:color w:val="000000"/>
          <w:szCs w:val="26"/>
        </w:rPr>
        <w:t xml:space="preserve">! Que de </w:t>
      </w:r>
      <w:r>
        <w:rPr>
          <w:rFonts w:eastAsia="Times New Roman"/>
          <w:color w:val="000000"/>
          <w:szCs w:val="26"/>
        </w:rPr>
        <w:t>fois aussi nous avons refait l’É</w:t>
      </w:r>
      <w:r w:rsidRPr="00BC260A">
        <w:rPr>
          <w:rFonts w:eastAsia="Times New Roman"/>
          <w:color w:val="000000"/>
          <w:szCs w:val="26"/>
        </w:rPr>
        <w:t>glise et le monde, le temps d’une promenade dans les allée</w:t>
      </w:r>
      <w:r w:rsidR="004232FE">
        <w:rPr>
          <w:rFonts w:eastAsia="Times New Roman"/>
          <w:color w:val="000000"/>
          <w:szCs w:val="26"/>
        </w:rPr>
        <w:t>s des trois parcs du Grand Rond !</w:t>
      </w:r>
      <w:r w:rsidRPr="00BC260A">
        <w:rPr>
          <w:rFonts w:eastAsia="Times New Roman"/>
          <w:color w:val="000000"/>
          <w:szCs w:val="26"/>
        </w:rPr>
        <w:t xml:space="preserve"> Que le Seigneur le prenne tout près de Lui</w:t>
      </w:r>
      <w:r>
        <w:rPr>
          <w:rFonts w:eastAsia="Times New Roman"/>
          <w:color w:val="000000"/>
          <w:szCs w:val="26"/>
        </w:rPr>
        <w:t xml:space="preserve"> </w:t>
      </w:r>
      <w:r w:rsidRPr="00BC260A">
        <w:rPr>
          <w:rFonts w:eastAsia="Times New Roman"/>
          <w:color w:val="000000"/>
          <w:szCs w:val="26"/>
        </w:rPr>
        <w:t>! Il a tant souffert...</w:t>
      </w:r>
      <w:r w:rsidR="004232FE">
        <w:rPr>
          <w:rFonts w:eastAsia="Times New Roman"/>
          <w:color w:val="000000"/>
          <w:szCs w:val="26"/>
        </w:rPr>
        <w:t> »</w:t>
      </w:r>
    </w:p>
    <w:p w:rsidR="00BC260A" w:rsidRDefault="00BC260A" w:rsidP="002F0E2C">
      <w:pPr>
        <w:ind w:firstLine="708"/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>« J’ai beaucoup apprécié ses conseils et sa grande connaissance du diocèse à mon arrivée à Toulouse » (Mgr Hervé Gaschignard).</w:t>
      </w:r>
    </w:p>
    <w:p w:rsidR="002F0E2C" w:rsidRPr="00BC260A" w:rsidRDefault="002F0E2C" w:rsidP="00BC260A">
      <w:pPr>
        <w:jc w:val="both"/>
        <w:rPr>
          <w:rFonts w:eastAsia="Times New Roman"/>
          <w:color w:val="000000"/>
          <w:szCs w:val="26"/>
        </w:rPr>
      </w:pPr>
      <w:r>
        <w:rPr>
          <w:rFonts w:eastAsia="Times New Roman"/>
          <w:color w:val="000000"/>
          <w:szCs w:val="26"/>
        </w:rPr>
        <w:tab/>
        <w:t>« Je garde de lui le souvenir d’un serviteur de l’</w:t>
      </w:r>
      <w:r w:rsidR="004232FE">
        <w:rPr>
          <w:rFonts w:eastAsia="Times New Roman"/>
          <w:color w:val="000000"/>
          <w:szCs w:val="26"/>
        </w:rPr>
        <w:t>Église</w:t>
      </w:r>
      <w:r>
        <w:rPr>
          <w:rFonts w:eastAsia="Times New Roman"/>
          <w:color w:val="000000"/>
          <w:szCs w:val="26"/>
        </w:rPr>
        <w:t>, qui aimait passionnément son diocèse et a fait beaucoup, discrètement » (Sœur Hélène Caumeil, Cénacle, Lyon).</w:t>
      </w:r>
    </w:p>
    <w:p w:rsidR="00BC260A" w:rsidRDefault="00FE77A7" w:rsidP="004232FE">
      <w:pPr>
        <w:pStyle w:val="NormalWeb"/>
        <w:spacing w:line="270" w:lineRule="atLeast"/>
        <w:ind w:firstLine="708"/>
        <w:jc w:val="both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Notre</w:t>
      </w:r>
      <w:r w:rsidR="00BC260A" w:rsidRPr="00BC260A">
        <w:rPr>
          <w:rFonts w:ascii="Garamond" w:hAnsi="Garamond" w:cs="Helvetica"/>
          <w:sz w:val="26"/>
          <w:szCs w:val="26"/>
        </w:rPr>
        <w:t xml:space="preserve"> diocèse de Toulouse se retrouve un peu orphelin sans celui qui l’a généreusement et discrètement servi pendant près d</w:t>
      </w:r>
      <w:r w:rsidR="00BC260A">
        <w:rPr>
          <w:rFonts w:ascii="Garamond" w:hAnsi="Garamond" w:cs="Helvetica"/>
          <w:sz w:val="26"/>
          <w:szCs w:val="26"/>
        </w:rPr>
        <w:t xml:space="preserve">e 15 ans comme Vicaire général. </w:t>
      </w:r>
      <w:r w:rsidR="00BC260A" w:rsidRPr="00BC260A">
        <w:rPr>
          <w:rFonts w:ascii="Garamond" w:hAnsi="Garamond" w:cs="Helvetica"/>
          <w:sz w:val="26"/>
          <w:szCs w:val="26"/>
        </w:rPr>
        <w:t>Homme pudique, d’une gran</w:t>
      </w:r>
      <w:r w:rsidR="007B1433">
        <w:rPr>
          <w:rFonts w:ascii="Garamond" w:hAnsi="Garamond" w:cs="Helvetica"/>
          <w:sz w:val="26"/>
          <w:szCs w:val="26"/>
        </w:rPr>
        <w:t>de écoute et de dialogue,  il est doté d’une grande bienveillance et</w:t>
      </w:r>
      <w:r w:rsidR="00BC260A" w:rsidRPr="00BC260A">
        <w:rPr>
          <w:rFonts w:ascii="Garamond" w:hAnsi="Garamond" w:cs="Helvetica"/>
          <w:sz w:val="26"/>
          <w:szCs w:val="26"/>
        </w:rPr>
        <w:t xml:space="preserve"> savait inspirer une confianc</w:t>
      </w:r>
      <w:r w:rsidR="007B1433">
        <w:rPr>
          <w:rFonts w:ascii="Garamond" w:hAnsi="Garamond" w:cs="Helvetica"/>
          <w:sz w:val="26"/>
          <w:szCs w:val="26"/>
        </w:rPr>
        <w:t xml:space="preserve">e qui n’était jamais trompée. Il </w:t>
      </w:r>
      <w:r w:rsidR="00BC260A" w:rsidRPr="00BC260A">
        <w:rPr>
          <w:rFonts w:ascii="Garamond" w:hAnsi="Garamond" w:cs="Helvetica"/>
          <w:sz w:val="26"/>
          <w:szCs w:val="26"/>
        </w:rPr>
        <w:t xml:space="preserve">avait mis son </w:t>
      </w:r>
      <w:r w:rsidR="00BC260A" w:rsidRPr="00BC260A">
        <w:rPr>
          <w:rFonts w:ascii="Garamond" w:hAnsi="Garamond" w:cs="Helvetica"/>
          <w:sz w:val="26"/>
          <w:szCs w:val="26"/>
        </w:rPr>
        <w:lastRenderedPageBreak/>
        <w:t xml:space="preserve">intelligence au </w:t>
      </w:r>
      <w:r w:rsidR="007B1433">
        <w:rPr>
          <w:rFonts w:ascii="Garamond" w:hAnsi="Garamond" w:cs="Helvetica"/>
          <w:sz w:val="26"/>
          <w:szCs w:val="26"/>
        </w:rPr>
        <w:t xml:space="preserve">service de son diocèse et au </w:t>
      </w:r>
      <w:r w:rsidR="00BC260A" w:rsidRPr="00BC260A">
        <w:rPr>
          <w:rFonts w:ascii="Garamond" w:hAnsi="Garamond" w:cs="Helvetica"/>
          <w:sz w:val="26"/>
          <w:szCs w:val="26"/>
        </w:rPr>
        <w:t>service de ses frères</w:t>
      </w:r>
      <w:r w:rsidR="007B1433">
        <w:rPr>
          <w:rFonts w:ascii="Garamond" w:hAnsi="Garamond" w:cs="Helvetica"/>
          <w:sz w:val="26"/>
          <w:szCs w:val="26"/>
        </w:rPr>
        <w:t xml:space="preserve"> et soeurs</w:t>
      </w:r>
      <w:r w:rsidR="00BC260A" w:rsidRPr="00BC260A">
        <w:rPr>
          <w:rFonts w:ascii="Garamond" w:hAnsi="Garamond" w:cs="Helvetica"/>
          <w:sz w:val="26"/>
          <w:szCs w:val="26"/>
        </w:rPr>
        <w:t>.</w:t>
      </w:r>
      <w:r w:rsidR="00BC260A">
        <w:rPr>
          <w:rFonts w:ascii="Garamond" w:hAnsi="Garamond" w:cs="Helvetica"/>
          <w:sz w:val="26"/>
          <w:szCs w:val="26"/>
        </w:rPr>
        <w:t xml:space="preserve"> </w:t>
      </w:r>
      <w:r w:rsidR="00BC260A" w:rsidRPr="00BC260A">
        <w:rPr>
          <w:rFonts w:ascii="Garamond" w:hAnsi="Garamond" w:cs="Helvetica"/>
          <w:sz w:val="26"/>
          <w:szCs w:val="26"/>
        </w:rPr>
        <w:t>Son souci de tous l’avait incité à redéfinir la place des laïcs</w:t>
      </w:r>
      <w:r w:rsidR="007B1433">
        <w:rPr>
          <w:rFonts w:ascii="Garamond" w:hAnsi="Garamond" w:cs="Helvetica"/>
          <w:sz w:val="26"/>
          <w:szCs w:val="26"/>
        </w:rPr>
        <w:t>, dans l’esprit du Concile Vatican II, où il avait accompagné Mgr Collini comme expert</w:t>
      </w:r>
      <w:r w:rsidR="009D7B3D">
        <w:rPr>
          <w:rFonts w:ascii="Garamond" w:hAnsi="Garamond" w:cs="Helvetica"/>
          <w:sz w:val="26"/>
          <w:szCs w:val="26"/>
        </w:rPr>
        <w:t>, avec le plus que lui donnait la pratique de la langue italienne</w:t>
      </w:r>
      <w:r w:rsidR="00BC260A" w:rsidRPr="00BC260A">
        <w:rPr>
          <w:rFonts w:ascii="Garamond" w:hAnsi="Garamond" w:cs="Helvetica"/>
          <w:sz w:val="26"/>
          <w:szCs w:val="26"/>
        </w:rPr>
        <w:t>. Prenant acte des évolutions de la société, il a relancé et accompagné le Service du catéchuménat. Cette expérience alliée à ses responsabilités à l’ACI (Action Catholique Indépendante)</w:t>
      </w:r>
      <w:r w:rsidR="007B1433">
        <w:rPr>
          <w:rFonts w:ascii="Garamond" w:hAnsi="Garamond" w:cs="Helvetica"/>
          <w:sz w:val="26"/>
          <w:szCs w:val="26"/>
        </w:rPr>
        <w:t xml:space="preserve"> et à la JIC au plan international,</w:t>
      </w:r>
      <w:r w:rsidR="00200013">
        <w:rPr>
          <w:rFonts w:ascii="Garamond" w:hAnsi="Garamond" w:cs="Helvetica"/>
          <w:sz w:val="26"/>
          <w:szCs w:val="26"/>
        </w:rPr>
        <w:t xml:space="preserve"> au CCFD pendant dix ans,</w:t>
      </w:r>
      <w:r w:rsidR="007B1433">
        <w:rPr>
          <w:rFonts w:ascii="Garamond" w:hAnsi="Garamond" w:cs="Helvetica"/>
          <w:sz w:val="26"/>
          <w:szCs w:val="26"/>
        </w:rPr>
        <w:t xml:space="preserve"> </w:t>
      </w:r>
      <w:r w:rsidR="00BC260A" w:rsidRPr="00BC260A">
        <w:rPr>
          <w:rFonts w:ascii="Garamond" w:hAnsi="Garamond" w:cs="Helvetica"/>
          <w:sz w:val="26"/>
          <w:szCs w:val="26"/>
        </w:rPr>
        <w:t xml:space="preserve"> l’a certainement aidé lors de son dernier ministère auprès des séminaristes</w:t>
      </w:r>
      <w:r w:rsidR="007B1433">
        <w:rPr>
          <w:rFonts w:ascii="Garamond" w:hAnsi="Garamond" w:cs="Helvetica"/>
          <w:sz w:val="26"/>
          <w:szCs w:val="26"/>
        </w:rPr>
        <w:t>, où il retrouvait une mission exercée pendant près de dix ans au séminaire Pie XI</w:t>
      </w:r>
      <w:r w:rsidR="00BC260A" w:rsidRPr="00BC260A">
        <w:rPr>
          <w:rFonts w:ascii="Garamond" w:hAnsi="Garamond" w:cs="Helvetica"/>
          <w:sz w:val="26"/>
          <w:szCs w:val="26"/>
        </w:rPr>
        <w:t>. Certains se souviennent encore de ses formations aux Équipes d’Animation Pastorale</w:t>
      </w:r>
      <w:r w:rsidR="007B1433">
        <w:rPr>
          <w:rFonts w:ascii="Garamond" w:hAnsi="Garamond" w:cs="Helvetica"/>
          <w:sz w:val="26"/>
          <w:szCs w:val="26"/>
        </w:rPr>
        <w:t>, en lien avec celles qu’il donnait à l’IERP de l’Institut Catholique,</w:t>
      </w:r>
      <w:r w:rsidR="00BC260A" w:rsidRPr="00BC260A">
        <w:rPr>
          <w:rFonts w:ascii="Garamond" w:hAnsi="Garamond" w:cs="Helvetica"/>
          <w:sz w:val="26"/>
          <w:szCs w:val="26"/>
        </w:rPr>
        <w:t xml:space="preserve"> où son sens de l’Église, son intelligence aiguisée et son sens</w:t>
      </w:r>
      <w:r w:rsidR="007B1433">
        <w:rPr>
          <w:rFonts w:ascii="Garamond" w:hAnsi="Garamond" w:cs="Helvetica"/>
          <w:sz w:val="26"/>
          <w:szCs w:val="26"/>
        </w:rPr>
        <w:t xml:space="preserve"> de l’humour trouvaient leurs pleines dimensions</w:t>
      </w:r>
      <w:r w:rsidR="00BC260A" w:rsidRPr="00BC260A">
        <w:rPr>
          <w:rFonts w:ascii="Garamond" w:hAnsi="Garamond" w:cs="Helvetica"/>
          <w:sz w:val="26"/>
          <w:szCs w:val="26"/>
        </w:rPr>
        <w:t xml:space="preserve"> Le père Mario était un prêtre heureux, dévoué, traversant inlassablement le diocèse pour le connaître et le servir au mieux.</w:t>
      </w:r>
      <w:r w:rsidR="00BC260A">
        <w:rPr>
          <w:rFonts w:ascii="Garamond" w:hAnsi="Garamond" w:cs="Helvetica"/>
          <w:sz w:val="26"/>
          <w:szCs w:val="26"/>
        </w:rPr>
        <w:t xml:space="preserve"> </w:t>
      </w:r>
      <w:r w:rsidR="00BC260A" w:rsidRPr="00BC260A">
        <w:rPr>
          <w:rFonts w:ascii="Garamond" w:hAnsi="Garamond" w:cs="Helvetica"/>
          <w:sz w:val="26"/>
          <w:szCs w:val="26"/>
        </w:rPr>
        <w:t>Homme de grande constance, il a affronté toutes ses épreuves dans le calme et la foi, donné et</w:t>
      </w:r>
      <w:r w:rsidR="007B1433">
        <w:rPr>
          <w:rFonts w:ascii="Garamond" w:hAnsi="Garamond" w:cs="Helvetica"/>
          <w:sz w:val="26"/>
          <w:szCs w:val="26"/>
        </w:rPr>
        <w:t xml:space="preserve"> abandonné à son Seigneur.</w:t>
      </w:r>
    </w:p>
    <w:p w:rsidR="00FE77A7" w:rsidRDefault="007B1433" w:rsidP="004232FE">
      <w:pPr>
        <w:pStyle w:val="NormalWeb"/>
        <w:spacing w:line="270" w:lineRule="atLeast"/>
        <w:ind w:firstLine="708"/>
        <w:jc w:val="both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Oui, nous offrons au Seigneur un bon serviteur</w:t>
      </w:r>
      <w:r w:rsidR="004A5B93">
        <w:rPr>
          <w:rFonts w:ascii="Garamond" w:hAnsi="Garamond" w:cs="Helvetica"/>
          <w:sz w:val="26"/>
          <w:szCs w:val="26"/>
        </w:rPr>
        <w:t xml:space="preserve">, un homme avec qui il faisait bon réfléchir, échanger, travailler, dans l’amitié, la franchise et le respect. Homme d’Église, ouvert avant l’heure à ce que le pape François appelle les « périphéries », malgré sa réserve spontanée, il allait au-devant des gens et fréquentait tous les milieux. C’est dans ce contexte qu’il s’est montré actif lors du Synode diocésain des années 1991-1993, aux côtés des pères Marcel Baurier et Michel Cathala, ses amis du centre-ville. </w:t>
      </w:r>
    </w:p>
    <w:p w:rsidR="007B1433" w:rsidRDefault="004A5B93" w:rsidP="004232FE">
      <w:pPr>
        <w:pStyle w:val="NormalWeb"/>
        <w:spacing w:line="270" w:lineRule="atLeast"/>
        <w:ind w:firstLine="708"/>
        <w:jc w:val="both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>Il m’avait encouragé, quand nous allions commencer une démarche diocésaine en septembre 2008</w:t>
      </w:r>
      <w:r w:rsidR="00FE77A7">
        <w:rPr>
          <w:rFonts w:ascii="Garamond" w:hAnsi="Garamond" w:cs="Helvetica"/>
          <w:sz w:val="26"/>
          <w:szCs w:val="26"/>
        </w:rPr>
        <w:t xml:space="preserve"> et au moment où il allait rejoindre le séminaire Saint-Cyprien,</w:t>
      </w:r>
      <w:r>
        <w:rPr>
          <w:rFonts w:ascii="Garamond" w:hAnsi="Garamond" w:cs="Helvetica"/>
          <w:sz w:val="26"/>
          <w:szCs w:val="26"/>
        </w:rPr>
        <w:t xml:space="preserve"> à publier une lettre pastorale pour </w:t>
      </w:r>
      <w:r>
        <w:rPr>
          <w:rFonts w:ascii="Garamond" w:hAnsi="Garamond" w:cs="Helvetica"/>
          <w:i/>
          <w:sz w:val="26"/>
          <w:szCs w:val="26"/>
        </w:rPr>
        <w:t>Annoncer ensemble la Bonne Nouvelle aux pauvres</w:t>
      </w:r>
      <w:r w:rsidR="00FE77A7">
        <w:rPr>
          <w:rFonts w:ascii="Garamond" w:hAnsi="Garamond" w:cs="Helvetica"/>
          <w:sz w:val="26"/>
          <w:szCs w:val="26"/>
        </w:rPr>
        <w:t>.  S’y trouvait soulignée</w:t>
      </w:r>
      <w:r w:rsidR="008F55EC">
        <w:rPr>
          <w:rFonts w:ascii="Garamond" w:hAnsi="Garamond" w:cs="Helvetica"/>
          <w:sz w:val="26"/>
          <w:szCs w:val="26"/>
        </w:rPr>
        <w:t xml:space="preserve"> l’importance de la complémentarité, selon les enseignements de </w:t>
      </w:r>
      <w:r w:rsidR="008F55EC">
        <w:rPr>
          <w:rFonts w:ascii="Garamond" w:hAnsi="Garamond" w:cs="Helvetica"/>
          <w:i/>
          <w:sz w:val="26"/>
          <w:szCs w:val="26"/>
        </w:rPr>
        <w:t>Lumen gentium</w:t>
      </w:r>
      <w:r w:rsidR="008F55EC">
        <w:rPr>
          <w:rFonts w:ascii="Garamond" w:hAnsi="Garamond" w:cs="Helvetica"/>
          <w:sz w:val="26"/>
          <w:szCs w:val="26"/>
        </w:rPr>
        <w:t>, entre laïcs, ministres ordonnés et membres de la vie consacrée, ce à quoi nous continuons de travailler.</w:t>
      </w:r>
    </w:p>
    <w:p w:rsidR="008F55EC" w:rsidRPr="008F55EC" w:rsidRDefault="008F55EC" w:rsidP="004232FE">
      <w:pPr>
        <w:pStyle w:val="NormalWeb"/>
        <w:spacing w:line="270" w:lineRule="atLeast"/>
        <w:ind w:firstLine="708"/>
        <w:jc w:val="both"/>
        <w:rPr>
          <w:rFonts w:ascii="Garamond" w:hAnsi="Garamond" w:cs="Helvetica"/>
          <w:sz w:val="26"/>
          <w:szCs w:val="26"/>
        </w:rPr>
      </w:pPr>
      <w:r>
        <w:rPr>
          <w:rFonts w:ascii="Garamond" w:hAnsi="Garamond" w:cs="Helvetica"/>
          <w:sz w:val="26"/>
          <w:szCs w:val="26"/>
        </w:rPr>
        <w:t xml:space="preserve">L’évangile que nous venons d’entendre est aussi un enseignement, une sorte de testament qu’il nous laisse. On m’a dit, en effet, qu’il revenait souvent </w:t>
      </w:r>
      <w:r w:rsidR="00FE77A7">
        <w:rPr>
          <w:rFonts w:ascii="Garamond" w:hAnsi="Garamond" w:cs="Helvetica"/>
          <w:sz w:val="26"/>
          <w:szCs w:val="26"/>
        </w:rPr>
        <w:t xml:space="preserve">sur </w:t>
      </w:r>
      <w:r>
        <w:rPr>
          <w:rFonts w:ascii="Garamond" w:hAnsi="Garamond" w:cs="Helvetica"/>
          <w:sz w:val="26"/>
          <w:szCs w:val="26"/>
        </w:rPr>
        <w:t>ce passage de saint Matthieu</w:t>
      </w:r>
      <w:r w:rsidR="00FE77A7">
        <w:rPr>
          <w:rFonts w:ascii="Garamond" w:hAnsi="Garamond" w:cs="Helvetica"/>
          <w:sz w:val="26"/>
          <w:szCs w:val="26"/>
        </w:rPr>
        <w:t xml:space="preserve">, inscrite sur l’image </w:t>
      </w:r>
      <w:r w:rsidR="00FE77A7">
        <w:rPr>
          <w:rFonts w:ascii="Garamond" w:hAnsi="Garamond" w:cs="Helvetica"/>
          <w:i/>
          <w:sz w:val="26"/>
          <w:szCs w:val="26"/>
        </w:rPr>
        <w:t>memento</w:t>
      </w:r>
      <w:r w:rsidR="00FE77A7">
        <w:rPr>
          <w:rFonts w:ascii="Garamond" w:hAnsi="Garamond" w:cs="Helvetica"/>
          <w:sz w:val="26"/>
          <w:szCs w:val="26"/>
        </w:rPr>
        <w:t xml:space="preserve"> que nous avons imprimée</w:t>
      </w:r>
      <w:r>
        <w:rPr>
          <w:rFonts w:ascii="Garamond" w:hAnsi="Garamond" w:cs="Helvetica"/>
          <w:sz w:val="26"/>
          <w:szCs w:val="26"/>
        </w:rPr>
        <w:t xml:space="preserve"> : « Prenez sur vous mon joug, devenez mes </w:t>
      </w:r>
      <w:r w:rsidRPr="008F55EC">
        <w:rPr>
          <w:rFonts w:ascii="Garamond" w:hAnsi="Garamond" w:cs="Helvetica"/>
          <w:i/>
          <w:sz w:val="26"/>
          <w:szCs w:val="26"/>
        </w:rPr>
        <w:t>disciples</w:t>
      </w:r>
      <w:r>
        <w:rPr>
          <w:rFonts w:ascii="Garamond" w:hAnsi="Garamond" w:cs="Helvetica"/>
          <w:sz w:val="26"/>
          <w:szCs w:val="26"/>
        </w:rPr>
        <w:t xml:space="preserve">, car je suis doux et humble de cœur, et vous trouverez le repos pour votre âme. Oui, mon joug est facile à porter et mon fardeau léger » (11, 29-30). Ces mots de Jésus le décrivent bien lui-même. Il se trouve qu’ils donnent la perspective de notre nouvelle année pastorale depuis septembre, dans la lettre </w:t>
      </w:r>
      <w:r>
        <w:rPr>
          <w:rFonts w:ascii="Garamond" w:hAnsi="Garamond" w:cs="Helvetica"/>
          <w:i/>
          <w:sz w:val="26"/>
          <w:szCs w:val="26"/>
        </w:rPr>
        <w:t>Tous en mission de disciples</w:t>
      </w:r>
      <w:r>
        <w:rPr>
          <w:rFonts w:ascii="Garamond" w:hAnsi="Garamond" w:cs="Helvetica"/>
          <w:sz w:val="26"/>
          <w:szCs w:val="26"/>
        </w:rPr>
        <w:t xml:space="preserve">. « Doux et humble de cœur », le Père Mario le fut à l’école de son Maître, pour porter son joug, sa croix, en rayonnant de sa paix. Il nous a montré aussi comment vivre la dernière parole de Jésus en Matthieu : « Allez, de toutes les nations, faites des </w:t>
      </w:r>
      <w:r w:rsidRPr="00FE77A7">
        <w:rPr>
          <w:rFonts w:ascii="Garamond" w:hAnsi="Garamond" w:cs="Helvetica"/>
          <w:i/>
          <w:sz w:val="26"/>
          <w:szCs w:val="26"/>
        </w:rPr>
        <w:t>disciples</w:t>
      </w:r>
      <w:r w:rsidR="00FE77A7">
        <w:rPr>
          <w:rFonts w:ascii="Garamond" w:hAnsi="Garamond" w:cs="Helvetica"/>
          <w:sz w:val="26"/>
          <w:szCs w:val="26"/>
        </w:rPr>
        <w:t xml:space="preserve">, baptisez-les, apprenez-leur » (28, 19-20). Préparer aux sacrements, catéchiser, former : cela reste notre tâche. Oui, le Père Mario nous parle encore </w:t>
      </w:r>
      <w:r w:rsidR="009D7B3D">
        <w:rPr>
          <w:rFonts w:ascii="Garamond" w:hAnsi="Garamond" w:cs="Helvetica"/>
          <w:sz w:val="26"/>
          <w:szCs w:val="26"/>
        </w:rPr>
        <w:t xml:space="preserve">à l’intelligence et </w:t>
      </w:r>
      <w:r w:rsidR="00FE77A7">
        <w:rPr>
          <w:rFonts w:ascii="Garamond" w:hAnsi="Garamond" w:cs="Helvetica"/>
          <w:sz w:val="26"/>
          <w:szCs w:val="26"/>
        </w:rPr>
        <w:t>au cœur</w:t>
      </w:r>
      <w:r w:rsidR="009D7B3D">
        <w:rPr>
          <w:rFonts w:ascii="Garamond" w:hAnsi="Garamond" w:cs="Helvetica"/>
          <w:sz w:val="26"/>
          <w:szCs w:val="26"/>
        </w:rPr>
        <w:t> ;</w:t>
      </w:r>
      <w:r w:rsidR="00FE77A7">
        <w:rPr>
          <w:rFonts w:ascii="Garamond" w:hAnsi="Garamond" w:cs="Helvetica"/>
          <w:sz w:val="26"/>
          <w:szCs w:val="26"/>
        </w:rPr>
        <w:t xml:space="preserve"> il nous accompa</w:t>
      </w:r>
      <w:r w:rsidR="009D7B3D">
        <w:rPr>
          <w:rFonts w:ascii="Garamond" w:hAnsi="Garamond" w:cs="Helvetica"/>
          <w:sz w:val="26"/>
          <w:szCs w:val="26"/>
        </w:rPr>
        <w:t>gne. Merci au Seigneur et à lui !</w:t>
      </w:r>
      <w:r w:rsidR="00FE77A7">
        <w:rPr>
          <w:rFonts w:ascii="Garamond" w:hAnsi="Garamond" w:cs="Helvetica"/>
          <w:sz w:val="26"/>
          <w:szCs w:val="26"/>
        </w:rPr>
        <w:t xml:space="preserve"> Qu’il entre dans la plénitude de son repos !</w:t>
      </w:r>
    </w:p>
    <w:p w:rsidR="008F55EC" w:rsidRPr="008F55EC" w:rsidRDefault="008F55EC" w:rsidP="004232FE">
      <w:pPr>
        <w:pStyle w:val="NormalWeb"/>
        <w:spacing w:line="270" w:lineRule="atLeast"/>
        <w:ind w:firstLine="708"/>
        <w:jc w:val="both"/>
        <w:rPr>
          <w:rFonts w:ascii="Garamond" w:hAnsi="Garamond" w:cs="Helvetica"/>
          <w:sz w:val="26"/>
          <w:szCs w:val="26"/>
        </w:rPr>
      </w:pPr>
    </w:p>
    <w:p w:rsidR="00D41EF4" w:rsidRPr="00BC260A" w:rsidRDefault="00D41EF4">
      <w:pPr>
        <w:rPr>
          <w:szCs w:val="26"/>
        </w:rPr>
      </w:pPr>
    </w:p>
    <w:sectPr w:rsidR="00D41EF4" w:rsidRPr="00BC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v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A"/>
    <w:rsid w:val="001947B2"/>
    <w:rsid w:val="00200013"/>
    <w:rsid w:val="002F0E2C"/>
    <w:rsid w:val="004232FE"/>
    <w:rsid w:val="004A5B93"/>
    <w:rsid w:val="007B1433"/>
    <w:rsid w:val="007C4279"/>
    <w:rsid w:val="008F55EC"/>
    <w:rsid w:val="009A5344"/>
    <w:rsid w:val="009D7B3D"/>
    <w:rsid w:val="00BC260A"/>
    <w:rsid w:val="00C066B1"/>
    <w:rsid w:val="00C9067A"/>
    <w:rsid w:val="00D41EF4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74A0D-AFF4-4876-A650-F4598BF2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6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60A"/>
    <w:pPr>
      <w:spacing w:after="150"/>
    </w:pPr>
    <w:rPr>
      <w:rFonts w:ascii="Arvo" w:eastAsia="Times New Roman" w:hAnsi="Arvo" w:cs="Times New Roman"/>
      <w:color w:val="444444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443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7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39D4-2F91-4C6F-A271-270F4A5C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1009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 GALL</dc:creator>
  <cp:lastModifiedBy>Flamine FAVRET</cp:lastModifiedBy>
  <cp:revision>2</cp:revision>
  <cp:lastPrinted>2015-12-16T13:31:00Z</cp:lastPrinted>
  <dcterms:created xsi:type="dcterms:W3CDTF">2015-12-28T08:52:00Z</dcterms:created>
  <dcterms:modified xsi:type="dcterms:W3CDTF">2015-12-28T08:52:00Z</dcterms:modified>
</cp:coreProperties>
</file>