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459" w:rsidRPr="00B57FDE" w:rsidRDefault="00C33B87">
      <w:pPr>
        <w:rPr>
          <w:sz w:val="44"/>
          <w:szCs w:val="44"/>
        </w:rPr>
      </w:pPr>
      <w:r w:rsidRPr="00B57FDE">
        <w:rPr>
          <w:sz w:val="44"/>
          <w:szCs w:val="44"/>
        </w:rPr>
        <w:t>Nouvelles acquisitions à la médiathèque.</w:t>
      </w:r>
    </w:p>
    <w:p w:rsidR="00181219" w:rsidRPr="00181219" w:rsidRDefault="00181219">
      <w:pPr>
        <w:rPr>
          <w:b/>
          <w:color w:val="ED7D31" w:themeColor="accent2"/>
          <w:sz w:val="28"/>
          <w:szCs w:val="28"/>
        </w:rPr>
      </w:pPr>
      <w:r w:rsidRPr="00181219">
        <w:rPr>
          <w:b/>
          <w:color w:val="ED7D31" w:themeColor="accent2"/>
          <w:sz w:val="28"/>
          <w:szCs w:val="28"/>
        </w:rPr>
        <w:t xml:space="preserve">Saint </w:t>
      </w:r>
      <w:r>
        <w:rPr>
          <w:b/>
          <w:color w:val="ED7D31" w:themeColor="accent2"/>
          <w:sz w:val="28"/>
          <w:szCs w:val="28"/>
        </w:rPr>
        <w:t xml:space="preserve">d’aujourd’hui </w:t>
      </w:r>
      <w:r w:rsidRPr="00181219">
        <w:rPr>
          <w:b/>
          <w:color w:val="ED7D31" w:themeColor="accent2"/>
          <w:sz w:val="28"/>
          <w:szCs w:val="28"/>
        </w:rPr>
        <w:t>et témoignages d’actualité</w:t>
      </w:r>
    </w:p>
    <w:p w:rsidR="00DF0706" w:rsidRDefault="00AC739C" w:rsidP="00DF0706">
      <w:r>
        <w:rPr>
          <w:noProof/>
          <w:lang w:eastAsia="fr-FR"/>
        </w:rPr>
        <w:drawing>
          <wp:anchor distT="0" distB="0" distL="114300" distR="114300" simplePos="0" relativeHeight="251658240" behindDoc="1" locked="0" layoutInCell="1" allowOverlap="1">
            <wp:simplePos x="0" y="0"/>
            <wp:positionH relativeFrom="margin">
              <wp:align>left</wp:align>
            </wp:positionH>
            <wp:positionV relativeFrom="paragraph">
              <wp:posOffset>450215</wp:posOffset>
            </wp:positionV>
            <wp:extent cx="1905000" cy="2740025"/>
            <wp:effectExtent l="0" t="0" r="0" b="3175"/>
            <wp:wrapTight wrapText="bothSides">
              <wp:wrapPolygon edited="0">
                <wp:start x="0" y="0"/>
                <wp:lineTo x="0" y="21475"/>
                <wp:lineTo x="21384" y="21475"/>
                <wp:lineTo x="2138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05000" cy="2740025"/>
                    </a:xfrm>
                    <a:prstGeom prst="rect">
                      <a:avLst/>
                    </a:prstGeom>
                  </pic:spPr>
                </pic:pic>
              </a:graphicData>
            </a:graphic>
            <wp14:sizeRelH relativeFrom="margin">
              <wp14:pctWidth>0</wp14:pctWidth>
            </wp14:sizeRelH>
            <wp14:sizeRelV relativeFrom="margin">
              <wp14:pctHeight>0</wp14:pctHeight>
            </wp14:sizeRelV>
          </wp:anchor>
        </w:drawing>
      </w:r>
      <w:r w:rsidR="00DF0706">
        <w:t>Ce livre peut être un support pour les enfants que vous accompagnez vers la première des communions.</w:t>
      </w:r>
    </w:p>
    <w:p w:rsidR="00C33B87" w:rsidRDefault="00C33B87">
      <w:r>
        <w:t xml:space="preserve">Ce lundi 1 er Juillet, Carlo </w:t>
      </w:r>
      <w:proofErr w:type="spellStart"/>
      <w:r>
        <w:t>Acutis</w:t>
      </w:r>
      <w:proofErr w:type="spellEnd"/>
      <w:r>
        <w:t xml:space="preserve"> sera canonisé.</w:t>
      </w:r>
    </w:p>
    <w:p w:rsidR="00C33B87" w:rsidRDefault="00C33B87">
      <w:r>
        <w:t>Depuis le jour de sa première communion le 16 juin 1998 à Milan, sa vie entière est centrée sur le Christ.</w:t>
      </w:r>
    </w:p>
    <w:p w:rsidR="00C33B87" w:rsidRDefault="00C33B87">
      <w:r>
        <w:t>Jusqu’à sa mort à l’âge de 15 ans, il se rend à la messe chaque jour et devient apôtre de ce sacrement.</w:t>
      </w:r>
    </w:p>
    <w:p w:rsidR="00C33B87" w:rsidRDefault="00C33B87">
      <w:r>
        <w:t>Ce surdoué en informatique a réalisé une exposition ou il présente 136 miracles.</w:t>
      </w:r>
    </w:p>
    <w:p w:rsidR="00C33B87" w:rsidRDefault="00C33B87">
      <w:r>
        <w:t>Aujourd’hui encore, cette exposition voyage sur les 5 continents pour rappeler aux croyants que « L’eucharistie est l’autoroute vers le Ciel » comme le disait Carlo.</w:t>
      </w:r>
    </w:p>
    <w:p w:rsidR="00C33B87" w:rsidRDefault="00C33B87">
      <w:r>
        <w:t>Dès 5 ans.</w:t>
      </w:r>
    </w:p>
    <w:p w:rsidR="00DF0706" w:rsidRDefault="00DF0706"/>
    <w:p w:rsidR="00DF0706" w:rsidRDefault="00DF0706"/>
    <w:p w:rsidR="00DF0706" w:rsidRDefault="00DF0706"/>
    <w:p w:rsidR="00DF0706" w:rsidRDefault="00DF0706"/>
    <w:p w:rsidR="00DF0706" w:rsidRDefault="00DF0706">
      <w:r>
        <w:rPr>
          <w:noProof/>
          <w:lang w:eastAsia="fr-FR"/>
        </w:rPr>
        <w:drawing>
          <wp:anchor distT="0" distB="0" distL="114300" distR="114300" simplePos="0" relativeHeight="251660288" behindDoc="1" locked="0" layoutInCell="1" allowOverlap="1">
            <wp:simplePos x="0" y="0"/>
            <wp:positionH relativeFrom="margin">
              <wp:posOffset>3836670</wp:posOffset>
            </wp:positionH>
            <wp:positionV relativeFrom="paragraph">
              <wp:posOffset>445135</wp:posOffset>
            </wp:positionV>
            <wp:extent cx="1924050" cy="1019175"/>
            <wp:effectExtent l="95250" t="209550" r="95250" b="200025"/>
            <wp:wrapTight wrapText="bothSides">
              <wp:wrapPolygon edited="0">
                <wp:start x="-428" y="-176"/>
                <wp:lineTo x="-1218" y="563"/>
                <wp:lineTo x="-284" y="20014"/>
                <wp:lineTo x="11729" y="21678"/>
                <wp:lineTo x="19824" y="21650"/>
                <wp:lineTo x="20079" y="21958"/>
                <wp:lineTo x="21750" y="21270"/>
                <wp:lineTo x="21865" y="10892"/>
                <wp:lineTo x="21762" y="4323"/>
                <wp:lineTo x="21470" y="-103"/>
                <wp:lineTo x="19988" y="-1559"/>
                <wp:lineTo x="17272" y="-440"/>
                <wp:lineTo x="16543" y="-6751"/>
                <wp:lineTo x="826" y="-692"/>
                <wp:lineTo x="-428" y="-176"/>
              </wp:wrapPolygon>
            </wp:wrapTight>
            <wp:docPr id="4" name="Image 4" descr="Dis Pourquoi Les religions | hachett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 Pourquoi Les religions | hachette.f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738369">
                      <a:off x="0" y="0"/>
                      <a:ext cx="192405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simplePos x="0" y="0"/>
            <wp:positionH relativeFrom="column">
              <wp:posOffset>-4445</wp:posOffset>
            </wp:positionH>
            <wp:positionV relativeFrom="paragraph">
              <wp:posOffset>-2540</wp:posOffset>
            </wp:positionV>
            <wp:extent cx="2210543" cy="2305050"/>
            <wp:effectExtent l="0" t="0" r="0" b="0"/>
            <wp:wrapTight wrapText="bothSides">
              <wp:wrapPolygon edited="0">
                <wp:start x="0" y="0"/>
                <wp:lineTo x="0" y="21421"/>
                <wp:lineTo x="21408" y="21421"/>
                <wp:lineTo x="21408" y="0"/>
                <wp:lineTo x="0" y="0"/>
              </wp:wrapPolygon>
            </wp:wrapTight>
            <wp:docPr id="3" name="Image 3" descr="Dis Pourquoi Les reli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 Pourquoi Les relig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0543" cy="2305050"/>
                    </a:xfrm>
                    <a:prstGeom prst="rect">
                      <a:avLst/>
                    </a:prstGeom>
                    <a:noFill/>
                    <a:ln>
                      <a:noFill/>
                    </a:ln>
                  </pic:spPr>
                </pic:pic>
              </a:graphicData>
            </a:graphic>
          </wp:anchor>
        </w:drawing>
      </w:r>
      <w:r>
        <w:t>Cet ouvrage qui s’adresse aux 6 -8 ans peut être utile pour éclairer des questions que les enfants se posent dans leur quotidien.</w:t>
      </w:r>
    </w:p>
    <w:p w:rsidR="00DF0706" w:rsidRDefault="00DF0706"/>
    <w:p w:rsidR="00DF0706" w:rsidRDefault="00DF0706"/>
    <w:p w:rsidR="00DF0706" w:rsidRDefault="00C4214E">
      <w:r>
        <w:rPr>
          <w:noProof/>
          <w:lang w:eastAsia="fr-FR"/>
        </w:rPr>
        <w:drawing>
          <wp:inline distT="0" distB="0" distL="0" distR="0" wp14:anchorId="1A648E92" wp14:editId="5579E91C">
            <wp:extent cx="2272516" cy="1188557"/>
            <wp:effectExtent l="0" t="0" r="0" b="0"/>
            <wp:docPr id="5" name="Image 5" descr="Dis Pourquoi Les religions | hachett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 Pourquoi Les religions | hachette.f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7654" cy="1191244"/>
                    </a:xfrm>
                    <a:prstGeom prst="rect">
                      <a:avLst/>
                    </a:prstGeom>
                    <a:noFill/>
                    <a:ln>
                      <a:noFill/>
                    </a:ln>
                  </pic:spPr>
                </pic:pic>
              </a:graphicData>
            </a:graphic>
          </wp:inline>
        </w:drawing>
      </w:r>
    </w:p>
    <w:p w:rsidR="00DF0706" w:rsidRDefault="00DF0706">
      <w:r>
        <w:t xml:space="preserve">Plus de 150 questions-réponses pour expliquer et faire découvrir différentes religions aux enfants : catholicisme, judaïsme, islam, bouddhisme, hindouisme... : Combien y </w:t>
      </w:r>
      <w:proofErr w:type="spellStart"/>
      <w:r>
        <w:t>a-t-il</w:t>
      </w:r>
      <w:proofErr w:type="spellEnd"/>
      <w:r>
        <w:t xml:space="preserve"> de religions dans le monde ? Pourquoi la Torah est-elle présentée comme un rouleau ? Quel est le dieu des bouddhistes ? Qui était Abraham ? Jésus </w:t>
      </w:r>
      <w:proofErr w:type="spellStart"/>
      <w:r>
        <w:t>a-t-il</w:t>
      </w:r>
      <w:proofErr w:type="spellEnd"/>
      <w:r>
        <w:t xml:space="preserve"> vraiment existé ? Peut-on représenter Dieu ? C'est quoi, la laïcité ? Qui </w:t>
      </w:r>
      <w:r w:rsidR="00C4214E">
        <w:t>a</w:t>
      </w:r>
      <w:r w:rsidR="00C4214E" w:rsidRPr="00DF0706">
        <w:rPr>
          <w:noProof/>
          <w:lang w:eastAsia="fr-FR"/>
        </w:rPr>
        <w:t xml:space="preserve"> </w:t>
      </w:r>
      <w:r w:rsidR="00C4214E">
        <w:t>inventé</w:t>
      </w:r>
      <w:r>
        <w:t xml:space="preserve"> les religions ? Et bien d'autres sujets encore…</w:t>
      </w:r>
    </w:p>
    <w:p w:rsidR="00181219" w:rsidRDefault="00181219">
      <w:pPr>
        <w:rPr>
          <w:b/>
          <w:color w:val="ED7D31" w:themeColor="accent2"/>
          <w:sz w:val="28"/>
          <w:szCs w:val="28"/>
        </w:rPr>
      </w:pPr>
      <w:r w:rsidRPr="00181219">
        <w:rPr>
          <w:b/>
          <w:color w:val="ED7D31" w:themeColor="accent2"/>
          <w:sz w:val="28"/>
          <w:szCs w:val="28"/>
        </w:rPr>
        <w:lastRenderedPageBreak/>
        <w:t>Les sacrements</w:t>
      </w:r>
    </w:p>
    <w:p w:rsidR="00181219" w:rsidRPr="00181219" w:rsidRDefault="00181219">
      <w:pPr>
        <w:rPr>
          <w:b/>
        </w:rPr>
      </w:pPr>
      <w:r>
        <w:rPr>
          <w:b/>
        </w:rPr>
        <w:t xml:space="preserve">La collection « Mon </w:t>
      </w:r>
      <w:proofErr w:type="spellStart"/>
      <w:r>
        <w:rPr>
          <w:b/>
        </w:rPr>
        <w:t>encyclo</w:t>
      </w:r>
      <w:proofErr w:type="spellEnd"/>
      <w:r>
        <w:rPr>
          <w:b/>
        </w:rPr>
        <w:t> » Prions en Eglise Junior à partir de 7 ans présente deux nouvelles rééditions sur le baptême et les 7 sacrements.</w:t>
      </w:r>
    </w:p>
    <w:p w:rsidR="00181219" w:rsidRDefault="00181219" w:rsidP="00446636">
      <w:r>
        <w:rPr>
          <w:noProof/>
          <w:lang w:eastAsia="fr-FR"/>
        </w:rPr>
        <w:drawing>
          <wp:anchor distT="0" distB="0" distL="114300" distR="114300" simplePos="0" relativeHeight="251661312" behindDoc="1" locked="0" layoutInCell="1" allowOverlap="1">
            <wp:simplePos x="0" y="0"/>
            <wp:positionH relativeFrom="margin">
              <wp:align>left</wp:align>
            </wp:positionH>
            <wp:positionV relativeFrom="paragraph">
              <wp:posOffset>0</wp:posOffset>
            </wp:positionV>
            <wp:extent cx="1665605" cy="2257425"/>
            <wp:effectExtent l="0" t="0" r="0" b="9525"/>
            <wp:wrapTight wrapText="bothSides">
              <wp:wrapPolygon edited="0">
                <wp:start x="0" y="0"/>
                <wp:lineTo x="0" y="21509"/>
                <wp:lineTo x="21246" y="21509"/>
                <wp:lineTo x="2124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65605" cy="2257425"/>
                    </a:xfrm>
                    <a:prstGeom prst="rect">
                      <a:avLst/>
                    </a:prstGeom>
                  </pic:spPr>
                </pic:pic>
              </a:graphicData>
            </a:graphic>
            <wp14:sizeRelH relativeFrom="margin">
              <wp14:pctWidth>0</wp14:pctWidth>
            </wp14:sizeRelH>
            <wp14:sizeRelV relativeFrom="margin">
              <wp14:pctHeight>0</wp14:pctHeight>
            </wp14:sizeRelV>
          </wp:anchor>
        </w:drawing>
      </w:r>
      <w:r>
        <w:rPr>
          <w:b/>
          <w:bCs/>
          <w:i/>
          <w:iCs/>
        </w:rPr>
        <w:t>Le baptême, c'est quoi ?</w:t>
      </w:r>
      <w:r>
        <w:rPr>
          <w:i/>
          <w:iCs/>
        </w:rPr>
        <w:t xml:space="preserve"> </w:t>
      </w:r>
      <w:r>
        <w:t>À quoi ça sert d'être baptisé ? Tout le monde peut-il demander le baptême ? Qu'est-ce que cela veut dire, devenir chrétien ?</w:t>
      </w:r>
    </w:p>
    <w:p w:rsidR="00446636" w:rsidRPr="00446636" w:rsidRDefault="00181219" w:rsidP="00446636">
      <w:pPr>
        <w:pStyle w:val="NormalWeb"/>
        <w:spacing w:before="0" w:beforeAutospacing="0" w:after="0" w:afterAutospacing="0"/>
        <w:rPr>
          <w:rFonts w:asciiTheme="majorHAnsi" w:hAnsiTheme="majorHAnsi" w:cstheme="majorHAnsi"/>
        </w:rPr>
      </w:pPr>
      <w:r w:rsidRPr="00446636">
        <w:rPr>
          <w:rFonts w:asciiTheme="majorHAnsi" w:hAnsiTheme="majorHAnsi" w:cstheme="majorHAnsi"/>
        </w:rPr>
        <w:t>Grâce à des explications simples et vivantes, en 4 chapitres :</w:t>
      </w:r>
      <w:r w:rsidR="00446636" w:rsidRPr="00446636">
        <w:rPr>
          <w:rFonts w:asciiTheme="majorHAnsi" w:hAnsiTheme="majorHAnsi" w:cstheme="majorHAnsi"/>
        </w:rPr>
        <w:t xml:space="preserve"> </w:t>
      </w:r>
    </w:p>
    <w:p w:rsidR="00446636" w:rsidRPr="00446636" w:rsidRDefault="00181219" w:rsidP="00446636">
      <w:pPr>
        <w:pStyle w:val="NormalWeb"/>
        <w:spacing w:before="0" w:beforeAutospacing="0" w:after="0" w:afterAutospacing="0"/>
        <w:rPr>
          <w:rFonts w:asciiTheme="majorHAnsi" w:hAnsiTheme="majorHAnsi" w:cstheme="majorHAnsi"/>
        </w:rPr>
      </w:pPr>
      <w:r w:rsidRPr="00446636">
        <w:rPr>
          <w:rFonts w:asciiTheme="majorHAnsi" w:hAnsiTheme="majorHAnsi" w:cstheme="majorHAnsi"/>
        </w:rPr>
        <w:t>-Je découvre Jésus</w:t>
      </w:r>
      <w:r w:rsidR="00446636" w:rsidRPr="00446636">
        <w:rPr>
          <w:rFonts w:asciiTheme="majorHAnsi" w:hAnsiTheme="majorHAnsi" w:cstheme="majorHAnsi"/>
        </w:rPr>
        <w:t xml:space="preserve"> </w:t>
      </w:r>
    </w:p>
    <w:p w:rsidR="00446636" w:rsidRPr="00446636" w:rsidRDefault="00446636" w:rsidP="00446636">
      <w:pPr>
        <w:pStyle w:val="NormalWeb"/>
        <w:spacing w:before="0" w:beforeAutospacing="0" w:after="0" w:afterAutospacing="0"/>
        <w:rPr>
          <w:rFonts w:asciiTheme="majorHAnsi" w:hAnsiTheme="majorHAnsi" w:cstheme="majorHAnsi"/>
        </w:rPr>
      </w:pPr>
      <w:r w:rsidRPr="00446636">
        <w:rPr>
          <w:rFonts w:asciiTheme="majorHAnsi" w:hAnsiTheme="majorHAnsi" w:cstheme="majorHAnsi"/>
        </w:rPr>
        <w:t xml:space="preserve">- Je me prépare au baptême </w:t>
      </w:r>
    </w:p>
    <w:p w:rsidR="00446636" w:rsidRPr="00446636" w:rsidRDefault="00446636" w:rsidP="00446636">
      <w:pPr>
        <w:pStyle w:val="NormalWeb"/>
        <w:spacing w:before="0" w:beforeAutospacing="0" w:after="0" w:afterAutospacing="0"/>
        <w:rPr>
          <w:rFonts w:asciiTheme="majorHAnsi" w:hAnsiTheme="majorHAnsi" w:cstheme="majorHAnsi"/>
        </w:rPr>
      </w:pPr>
      <w:r w:rsidRPr="00446636">
        <w:rPr>
          <w:rFonts w:asciiTheme="majorHAnsi" w:hAnsiTheme="majorHAnsi" w:cstheme="majorHAnsi"/>
        </w:rPr>
        <w:t xml:space="preserve">- Je suis baptisé </w:t>
      </w:r>
    </w:p>
    <w:p w:rsidR="00446636" w:rsidRPr="00446636" w:rsidRDefault="00181219" w:rsidP="00446636">
      <w:pPr>
        <w:pStyle w:val="NormalWeb"/>
        <w:spacing w:before="0" w:beforeAutospacing="0" w:after="0" w:afterAutospacing="0"/>
        <w:rPr>
          <w:rFonts w:asciiTheme="majorHAnsi" w:hAnsiTheme="majorHAnsi" w:cstheme="majorHAnsi"/>
        </w:rPr>
      </w:pPr>
      <w:r w:rsidRPr="00446636">
        <w:rPr>
          <w:rFonts w:asciiTheme="majorHAnsi" w:hAnsiTheme="majorHAnsi" w:cstheme="majorHAnsi"/>
        </w:rPr>
        <w:t>-</w:t>
      </w:r>
      <w:r w:rsidR="00446636" w:rsidRPr="00446636">
        <w:rPr>
          <w:rFonts w:asciiTheme="majorHAnsi" w:hAnsiTheme="majorHAnsi" w:cstheme="majorHAnsi"/>
        </w:rPr>
        <w:t xml:space="preserve"> </w:t>
      </w:r>
      <w:r w:rsidRPr="00446636">
        <w:rPr>
          <w:rFonts w:asciiTheme="majorHAnsi" w:hAnsiTheme="majorHAnsi" w:cstheme="majorHAnsi"/>
        </w:rPr>
        <w:t>Le baptême et après.</w:t>
      </w:r>
    </w:p>
    <w:p w:rsidR="00181219" w:rsidRPr="0085002A" w:rsidRDefault="00446636" w:rsidP="00181219">
      <w:pPr>
        <w:pStyle w:val="NormalWeb"/>
        <w:rPr>
          <w:rFonts w:asciiTheme="majorHAnsi" w:hAnsiTheme="majorHAnsi" w:cstheme="majorHAnsi"/>
        </w:rPr>
      </w:pPr>
      <w:r w:rsidRPr="0085002A">
        <w:rPr>
          <w:rFonts w:asciiTheme="majorHAnsi" w:hAnsiTheme="majorHAnsi" w:cstheme="majorHAnsi"/>
        </w:rPr>
        <w:t xml:space="preserve"> Les enfants découvriront</w:t>
      </w:r>
      <w:r w:rsidR="00181219" w:rsidRPr="0085002A">
        <w:rPr>
          <w:rFonts w:asciiTheme="majorHAnsi" w:hAnsiTheme="majorHAnsi" w:cstheme="majorHAnsi"/>
        </w:rPr>
        <w:t xml:space="preserve"> dans ce livre toutes l</w:t>
      </w:r>
      <w:r w:rsidRPr="0085002A">
        <w:rPr>
          <w:rFonts w:asciiTheme="majorHAnsi" w:hAnsiTheme="majorHAnsi" w:cstheme="majorHAnsi"/>
        </w:rPr>
        <w:t>es réponses aux questions qu’ils se posent</w:t>
      </w:r>
      <w:r w:rsidR="00181219" w:rsidRPr="0085002A">
        <w:rPr>
          <w:rFonts w:asciiTheme="majorHAnsi" w:hAnsiTheme="majorHAnsi" w:cstheme="majorHAnsi"/>
        </w:rPr>
        <w:t xml:space="preserve"> sur le sens de ce premier sacrement.</w:t>
      </w:r>
    </w:p>
    <w:p w:rsidR="00181219" w:rsidRDefault="00446636">
      <w:r w:rsidRPr="00446636">
        <w:rPr>
          <w:b/>
          <w:i/>
          <w:noProof/>
          <w:lang w:eastAsia="fr-FR"/>
        </w:rPr>
        <w:drawing>
          <wp:anchor distT="0" distB="0" distL="114300" distR="114300" simplePos="0" relativeHeight="251662336" behindDoc="1" locked="0" layoutInCell="1" allowOverlap="1">
            <wp:simplePos x="0" y="0"/>
            <wp:positionH relativeFrom="margin">
              <wp:align>left</wp:align>
            </wp:positionH>
            <wp:positionV relativeFrom="paragraph">
              <wp:posOffset>287655</wp:posOffset>
            </wp:positionV>
            <wp:extent cx="1676400" cy="1866265"/>
            <wp:effectExtent l="0" t="0" r="0" b="635"/>
            <wp:wrapTight wrapText="bothSides">
              <wp:wrapPolygon edited="0">
                <wp:start x="0" y="0"/>
                <wp:lineTo x="0" y="21387"/>
                <wp:lineTo x="21355" y="21387"/>
                <wp:lineTo x="2135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6400" cy="1866265"/>
                    </a:xfrm>
                    <a:prstGeom prst="rect">
                      <a:avLst/>
                    </a:prstGeom>
                  </pic:spPr>
                </pic:pic>
              </a:graphicData>
            </a:graphic>
            <wp14:sizeRelH relativeFrom="margin">
              <wp14:pctWidth>0</wp14:pctWidth>
            </wp14:sizeRelH>
          </wp:anchor>
        </w:drawing>
      </w:r>
    </w:p>
    <w:p w:rsidR="00446636" w:rsidRDefault="00446636">
      <w:r w:rsidRPr="00446636">
        <w:rPr>
          <w:b/>
          <w:i/>
        </w:rPr>
        <w:t>Je découvre les 7 sacrements</w:t>
      </w:r>
      <w:r>
        <w:t xml:space="preserve"> </w:t>
      </w:r>
    </w:p>
    <w:p w:rsidR="00446636" w:rsidRDefault="00446636" w:rsidP="00446636">
      <w:pPr>
        <w:spacing w:after="0"/>
      </w:pPr>
      <w:r>
        <w:t>Qu'est-ce qu'un sacrement ?</w:t>
      </w:r>
      <w:r>
        <w:br/>
        <w:t>Dans la religion catholique, il y en a 7 : le baptême, l'eucharistie, la confirmation, la réconciliation, le mariage, l'ordre, le sacrement des malades.</w:t>
      </w:r>
      <w:r>
        <w:br/>
      </w:r>
    </w:p>
    <w:p w:rsidR="00446636" w:rsidRDefault="00446636" w:rsidP="00446636">
      <w:pPr>
        <w:spacing w:after="0"/>
      </w:pPr>
      <w:r>
        <w:t>Quel est leur sens ? Leur origine ? À quelle étape de la vie correspondent-ils ? Comment chacun se déroule-t-il ?</w:t>
      </w:r>
    </w:p>
    <w:p w:rsidR="00446636" w:rsidRDefault="0085002A" w:rsidP="00446636">
      <w:pPr>
        <w:spacing w:after="0"/>
      </w:pPr>
      <w:r>
        <w:t xml:space="preserve">Cet ouvrage </w:t>
      </w:r>
      <w:r w:rsidR="00446636">
        <w:t xml:space="preserve">apporte </w:t>
      </w:r>
      <w:r>
        <w:t xml:space="preserve">aux enfants </w:t>
      </w:r>
      <w:r w:rsidR="00446636">
        <w:t xml:space="preserve">un éclairage </w:t>
      </w:r>
      <w:r>
        <w:t>sur l’unité des sacrements de l’initiation chrétienne.</w:t>
      </w:r>
    </w:p>
    <w:p w:rsidR="00011FAD" w:rsidRDefault="00011FAD" w:rsidP="00446636">
      <w:pPr>
        <w:spacing w:after="0"/>
      </w:pPr>
    </w:p>
    <w:p w:rsidR="00011FAD" w:rsidRDefault="00011FAD" w:rsidP="00446636">
      <w:pPr>
        <w:spacing w:after="0"/>
      </w:pPr>
    </w:p>
    <w:p w:rsidR="00011FAD" w:rsidRDefault="00011FAD" w:rsidP="00446636">
      <w:pPr>
        <w:spacing w:after="0"/>
        <w:rPr>
          <w:b/>
          <w:color w:val="ED7D31" w:themeColor="accent2"/>
          <w:sz w:val="28"/>
          <w:szCs w:val="28"/>
        </w:rPr>
      </w:pPr>
      <w:r w:rsidRPr="00011FAD">
        <w:rPr>
          <w:b/>
          <w:color w:val="ED7D31" w:themeColor="accent2"/>
          <w:sz w:val="28"/>
          <w:szCs w:val="28"/>
        </w:rPr>
        <w:t>Des jeux en catéchèse</w:t>
      </w:r>
    </w:p>
    <w:p w:rsidR="00011FAD" w:rsidRDefault="00011FAD" w:rsidP="00446636">
      <w:pPr>
        <w:spacing w:after="0"/>
        <w:rPr>
          <w:b/>
          <w:color w:val="ED7D31" w:themeColor="accent2"/>
          <w:sz w:val="28"/>
          <w:szCs w:val="28"/>
        </w:rPr>
      </w:pPr>
    </w:p>
    <w:p w:rsidR="00011FAD" w:rsidRDefault="00891135" w:rsidP="00446636">
      <w:pPr>
        <w:spacing w:after="0"/>
        <w:rPr>
          <w:sz w:val="24"/>
          <w:szCs w:val="24"/>
        </w:rPr>
      </w:pPr>
      <w:r>
        <w:rPr>
          <w:b/>
          <w:sz w:val="28"/>
          <w:szCs w:val="28"/>
        </w:rPr>
        <w:t xml:space="preserve">Pochette : </w:t>
      </w:r>
      <w:r w:rsidR="00011FAD">
        <w:rPr>
          <w:b/>
          <w:sz w:val="28"/>
          <w:szCs w:val="28"/>
        </w:rPr>
        <w:t>Le jeu des saints</w:t>
      </w:r>
    </w:p>
    <w:p w:rsidR="00011FAD" w:rsidRDefault="00891135" w:rsidP="00446636">
      <w:pPr>
        <w:spacing w:after="0"/>
        <w:rPr>
          <w:sz w:val="24"/>
          <w:szCs w:val="24"/>
        </w:rPr>
      </w:pPr>
      <w:r>
        <w:rPr>
          <w:sz w:val="24"/>
          <w:szCs w:val="24"/>
        </w:rPr>
        <w:t>Idéal p</w:t>
      </w:r>
      <w:r w:rsidR="00011FAD">
        <w:rPr>
          <w:sz w:val="24"/>
          <w:szCs w:val="24"/>
        </w:rPr>
        <w:t>our la rentrée, ce jeu tiré de Promesse de Dieu « Dieu te cherche » comporte 31 cartes sur lesquelles sont représentés 6 saints.</w:t>
      </w:r>
    </w:p>
    <w:p w:rsidR="00011FAD" w:rsidRDefault="00011FAD" w:rsidP="00446636">
      <w:pPr>
        <w:spacing w:after="0"/>
        <w:rPr>
          <w:sz w:val="24"/>
          <w:szCs w:val="24"/>
        </w:rPr>
      </w:pPr>
      <w:r>
        <w:rPr>
          <w:sz w:val="24"/>
          <w:szCs w:val="24"/>
        </w:rPr>
        <w:t>2 pistes de jeu :</w:t>
      </w:r>
    </w:p>
    <w:p w:rsidR="00011FAD" w:rsidRPr="00891135" w:rsidRDefault="00011FAD" w:rsidP="00011FAD">
      <w:pPr>
        <w:pStyle w:val="Paragraphedeliste"/>
        <w:numPr>
          <w:ilvl w:val="0"/>
          <w:numId w:val="1"/>
        </w:numPr>
        <w:spacing w:after="0"/>
        <w:rPr>
          <w:color w:val="4472C4" w:themeColor="accent5"/>
          <w:sz w:val="24"/>
          <w:szCs w:val="24"/>
        </w:rPr>
      </w:pPr>
      <w:r w:rsidRPr="00011FAD">
        <w:rPr>
          <w:color w:val="4472C4" w:themeColor="accent5"/>
          <w:sz w:val="24"/>
          <w:szCs w:val="24"/>
        </w:rPr>
        <w:t>La tour infernale</w:t>
      </w:r>
      <w:r w:rsidR="00891135">
        <w:rPr>
          <w:color w:val="4472C4" w:themeColor="accent5"/>
          <w:sz w:val="24"/>
          <w:szCs w:val="24"/>
        </w:rPr>
        <w:t> </w:t>
      </w:r>
      <w:r w:rsidR="00891135">
        <w:rPr>
          <w:sz w:val="24"/>
          <w:szCs w:val="24"/>
        </w:rPr>
        <w:t>: être le plus rapide pour trouver le saint identique à la pioche.</w:t>
      </w:r>
    </w:p>
    <w:p w:rsidR="00891135" w:rsidRPr="00891135" w:rsidRDefault="00891135" w:rsidP="00011FAD">
      <w:pPr>
        <w:pStyle w:val="Paragraphedeliste"/>
        <w:numPr>
          <w:ilvl w:val="0"/>
          <w:numId w:val="1"/>
        </w:numPr>
        <w:spacing w:after="0"/>
        <w:rPr>
          <w:color w:val="4472C4" w:themeColor="accent5"/>
          <w:sz w:val="24"/>
          <w:szCs w:val="24"/>
        </w:rPr>
      </w:pPr>
      <w:r>
        <w:rPr>
          <w:color w:val="4472C4" w:themeColor="accent5"/>
          <w:sz w:val="24"/>
          <w:szCs w:val="24"/>
        </w:rPr>
        <w:t>Le Puits </w:t>
      </w:r>
      <w:r w:rsidRPr="00891135">
        <w:rPr>
          <w:sz w:val="24"/>
          <w:szCs w:val="24"/>
        </w:rPr>
        <w:t>:</w:t>
      </w:r>
      <w:r>
        <w:rPr>
          <w:sz w:val="24"/>
          <w:szCs w:val="24"/>
        </w:rPr>
        <w:t xml:space="preserve"> base du jeu sur le principe du jeu « UNO ».</w:t>
      </w:r>
    </w:p>
    <w:p w:rsidR="00891135" w:rsidRDefault="00891135" w:rsidP="00891135">
      <w:pPr>
        <w:spacing w:after="0"/>
        <w:rPr>
          <w:color w:val="4472C4" w:themeColor="accent5"/>
          <w:sz w:val="24"/>
          <w:szCs w:val="24"/>
        </w:rPr>
      </w:pPr>
    </w:p>
    <w:p w:rsidR="00891135" w:rsidRDefault="00891135" w:rsidP="00891135">
      <w:pPr>
        <w:spacing w:after="0"/>
        <w:rPr>
          <w:b/>
          <w:sz w:val="28"/>
          <w:szCs w:val="28"/>
        </w:rPr>
      </w:pPr>
      <w:r>
        <w:rPr>
          <w:b/>
          <w:sz w:val="28"/>
          <w:szCs w:val="28"/>
        </w:rPr>
        <w:t>Pochette : Jeu de cartes : Marie</w:t>
      </w:r>
    </w:p>
    <w:p w:rsidR="00891135" w:rsidRDefault="00891135" w:rsidP="00891135">
      <w:pPr>
        <w:spacing w:after="0"/>
      </w:pPr>
      <w:r>
        <w:t xml:space="preserve">Les fêtes mariales nous disent la place de Marie dans la vie de Jésus et de l’Eglise. </w:t>
      </w:r>
    </w:p>
    <w:p w:rsidR="00AB25AC" w:rsidRDefault="00891135" w:rsidP="00891135">
      <w:pPr>
        <w:spacing w:after="0"/>
      </w:pPr>
      <w:r>
        <w:t>Par ce jeu d’association</w:t>
      </w:r>
      <w:r w:rsidR="00AB25AC">
        <w:t>, les enfants mémorisent les grandes étapes de la vie de Marie et de ce fait certaines étapes de la vie de Jésus.</w:t>
      </w:r>
    </w:p>
    <w:p w:rsidR="00AB25AC" w:rsidRDefault="00AB25AC" w:rsidP="00891135">
      <w:pPr>
        <w:spacing w:after="0"/>
      </w:pPr>
      <w:r>
        <w:t>C’est aussi une découverte du « Je vous salue Marie »</w:t>
      </w:r>
      <w:r w:rsidR="00891135">
        <w:rPr>
          <w:b/>
          <w:sz w:val="28"/>
          <w:szCs w:val="28"/>
        </w:rPr>
        <w:t xml:space="preserve"> </w:t>
      </w:r>
      <w:r>
        <w:t>sa référence biblique et l’histoire de sa composition.</w:t>
      </w:r>
    </w:p>
    <w:p w:rsidR="00AB25AC" w:rsidRDefault="00AB25AC" w:rsidP="00891135">
      <w:pPr>
        <w:spacing w:after="0"/>
        <w:rPr>
          <w:b/>
          <w:sz w:val="28"/>
          <w:szCs w:val="28"/>
        </w:rPr>
      </w:pPr>
      <w:r>
        <w:rPr>
          <w:b/>
          <w:sz w:val="28"/>
          <w:szCs w:val="28"/>
        </w:rPr>
        <w:t>Pochette :  Jeu les Dominos des paraboles</w:t>
      </w:r>
    </w:p>
    <w:p w:rsidR="00AB25AC" w:rsidRDefault="00AB25AC" w:rsidP="00891135">
      <w:pPr>
        <w:spacing w:after="0"/>
        <w:rPr>
          <w:rFonts w:cstheme="minorHAnsi"/>
        </w:rPr>
      </w:pPr>
      <w:r w:rsidRPr="00AB25AC">
        <w:rPr>
          <w:rFonts w:cstheme="minorHAnsi"/>
        </w:rPr>
        <w:t>Une parabole est une histoire inventée</w:t>
      </w:r>
      <w:r>
        <w:rPr>
          <w:rFonts w:cstheme="minorHAnsi"/>
        </w:rPr>
        <w:t xml:space="preserve"> pour accéder au sens plus profond.</w:t>
      </w:r>
    </w:p>
    <w:p w:rsidR="00AB25AC" w:rsidRDefault="00AB25AC" w:rsidP="00891135">
      <w:pPr>
        <w:spacing w:after="0"/>
        <w:rPr>
          <w:rFonts w:cstheme="minorHAnsi"/>
        </w:rPr>
      </w:pPr>
      <w:r>
        <w:rPr>
          <w:rFonts w:cstheme="minorHAnsi"/>
        </w:rPr>
        <w:t>Parfois Jésus en donne lui-même la clef co</w:t>
      </w:r>
      <w:r w:rsidR="00EE2DE3">
        <w:rPr>
          <w:rFonts w:cstheme="minorHAnsi"/>
        </w:rPr>
        <w:t>mme pour la parabole du semeur.</w:t>
      </w:r>
    </w:p>
    <w:p w:rsidR="00EE2DE3" w:rsidRDefault="00EE2DE3" w:rsidP="00891135">
      <w:pPr>
        <w:spacing w:after="0"/>
        <w:rPr>
          <w:rFonts w:cstheme="minorHAnsi"/>
        </w:rPr>
      </w:pPr>
      <w:r>
        <w:rPr>
          <w:rFonts w:cstheme="minorHAnsi"/>
        </w:rPr>
        <w:t>Certaines paraboles parlent de la miséricorde de Dieu, du royaume de Dieu …</w:t>
      </w:r>
    </w:p>
    <w:p w:rsidR="00AB25AC" w:rsidRDefault="00AB25AC" w:rsidP="00891135">
      <w:pPr>
        <w:spacing w:after="0"/>
        <w:rPr>
          <w:rFonts w:cstheme="minorHAnsi"/>
        </w:rPr>
      </w:pPr>
      <w:r>
        <w:rPr>
          <w:rFonts w:cstheme="minorHAnsi"/>
        </w:rPr>
        <w:t>Jeu est assez long en fonction des paraboles mises en jeu.</w:t>
      </w:r>
    </w:p>
    <w:p w:rsidR="00EE2DE3" w:rsidRDefault="00EE2DE3" w:rsidP="00891135">
      <w:pPr>
        <w:spacing w:after="0"/>
        <w:rPr>
          <w:rFonts w:cstheme="minorHAnsi"/>
        </w:rPr>
      </w:pPr>
      <w:r>
        <w:rPr>
          <w:rFonts w:cstheme="minorHAnsi"/>
        </w:rPr>
        <w:t>Mais, il est tout à fait possible d’en utiliser qu’une lors d’une rencontre.</w:t>
      </w:r>
    </w:p>
    <w:p w:rsidR="00891135" w:rsidRDefault="00EE2DE3" w:rsidP="00EE2DE3">
      <w:pPr>
        <w:spacing w:after="0"/>
        <w:rPr>
          <w:rFonts w:cstheme="minorHAnsi"/>
          <w:i/>
        </w:rPr>
      </w:pPr>
      <w:r>
        <w:rPr>
          <w:rFonts w:cstheme="minorHAnsi"/>
        </w:rPr>
        <w:t xml:space="preserve">En effet, il y a 10 paraboles : </w:t>
      </w:r>
      <w:r w:rsidRPr="00EE2DE3">
        <w:rPr>
          <w:rFonts w:cstheme="minorHAnsi"/>
          <w:i/>
        </w:rPr>
        <w:t>les talents Mt 25, 14-30</w:t>
      </w:r>
      <w:r>
        <w:rPr>
          <w:rFonts w:cstheme="minorHAnsi"/>
          <w:i/>
        </w:rPr>
        <w:t xml:space="preserve"> ; le levain dans la pâte </w:t>
      </w:r>
      <w:proofErr w:type="spellStart"/>
      <w:r>
        <w:rPr>
          <w:rFonts w:cstheme="minorHAnsi"/>
          <w:i/>
        </w:rPr>
        <w:t>Lc</w:t>
      </w:r>
      <w:proofErr w:type="spellEnd"/>
      <w:r>
        <w:rPr>
          <w:rFonts w:cstheme="minorHAnsi"/>
          <w:i/>
        </w:rPr>
        <w:t xml:space="preserve"> 13, 18-20 ; le drachme perdu, </w:t>
      </w:r>
      <w:proofErr w:type="spellStart"/>
      <w:r>
        <w:rPr>
          <w:rFonts w:cstheme="minorHAnsi"/>
          <w:i/>
        </w:rPr>
        <w:t>Lc</w:t>
      </w:r>
      <w:proofErr w:type="spellEnd"/>
      <w:r>
        <w:rPr>
          <w:rFonts w:cstheme="minorHAnsi"/>
          <w:i/>
        </w:rPr>
        <w:t xml:space="preserve"> 15, 8-10 ; le bon samaritain, </w:t>
      </w:r>
      <w:proofErr w:type="spellStart"/>
      <w:r>
        <w:rPr>
          <w:rFonts w:cstheme="minorHAnsi"/>
          <w:i/>
        </w:rPr>
        <w:t>Lc</w:t>
      </w:r>
      <w:proofErr w:type="spellEnd"/>
      <w:r>
        <w:rPr>
          <w:rFonts w:cstheme="minorHAnsi"/>
          <w:i/>
        </w:rPr>
        <w:t xml:space="preserve"> 10, 20-37 ; la brebis perdue, Mt 18, 12-14 ; le semeur, Mc 4, 3-9 ; le grain de sénevé, Mc 4, 30- 32 ; le cep, </w:t>
      </w:r>
      <w:proofErr w:type="spellStart"/>
      <w:r>
        <w:rPr>
          <w:rFonts w:cstheme="minorHAnsi"/>
          <w:i/>
        </w:rPr>
        <w:t>Jn</w:t>
      </w:r>
      <w:proofErr w:type="spellEnd"/>
      <w:r>
        <w:rPr>
          <w:rFonts w:cstheme="minorHAnsi"/>
          <w:i/>
        </w:rPr>
        <w:t xml:space="preserve"> 15, 1-2 ; le trésor, Mt 13,44 et la paille et la poutre, Mt 7, 3-5.</w:t>
      </w:r>
    </w:p>
    <w:p w:rsidR="00EE2DE3" w:rsidRDefault="00EE2DE3" w:rsidP="00EE2DE3">
      <w:pPr>
        <w:spacing w:after="0"/>
        <w:rPr>
          <w:rFonts w:cstheme="minorHAnsi"/>
          <w:i/>
        </w:rPr>
      </w:pPr>
    </w:p>
    <w:p w:rsidR="00EE2DE3" w:rsidRDefault="00EE2DE3" w:rsidP="00EE2DE3">
      <w:pPr>
        <w:spacing w:after="0"/>
        <w:rPr>
          <w:rFonts w:cstheme="minorHAnsi"/>
          <w:b/>
          <w:color w:val="ED7D31" w:themeColor="accent2"/>
          <w:sz w:val="28"/>
          <w:szCs w:val="28"/>
        </w:rPr>
      </w:pPr>
      <w:bookmarkStart w:id="0" w:name="_GoBack"/>
      <w:r>
        <w:rPr>
          <w:rFonts w:cstheme="minorHAnsi"/>
          <w:b/>
          <w:color w:val="ED7D31" w:themeColor="accent2"/>
          <w:sz w:val="28"/>
          <w:szCs w:val="28"/>
        </w:rPr>
        <w:t>Pour les catéchistes</w:t>
      </w:r>
    </w:p>
    <w:bookmarkEnd w:id="0"/>
    <w:p w:rsidR="00EE2DE3" w:rsidRDefault="00EE2DE3" w:rsidP="00EE2DE3">
      <w:pPr>
        <w:spacing w:after="0"/>
        <w:rPr>
          <w:rFonts w:cstheme="minorHAnsi"/>
          <w:sz w:val="28"/>
          <w:szCs w:val="28"/>
        </w:rPr>
      </w:pPr>
    </w:p>
    <w:p w:rsidR="00D51A4B" w:rsidRDefault="00EE2DE3" w:rsidP="00D51A4B">
      <w:pPr>
        <w:pStyle w:val="NormalWeb"/>
        <w:rPr>
          <w:noProof/>
        </w:rPr>
      </w:pPr>
      <w:r>
        <w:rPr>
          <w:noProof/>
        </w:rPr>
        <w:drawing>
          <wp:anchor distT="0" distB="0" distL="114300" distR="114300" simplePos="0" relativeHeight="251663360" behindDoc="1" locked="0" layoutInCell="1" allowOverlap="1">
            <wp:simplePos x="0" y="0"/>
            <wp:positionH relativeFrom="column">
              <wp:posOffset>-4445</wp:posOffset>
            </wp:positionH>
            <wp:positionV relativeFrom="paragraph">
              <wp:posOffset>176530</wp:posOffset>
            </wp:positionV>
            <wp:extent cx="2276475" cy="2543175"/>
            <wp:effectExtent l="0" t="0" r="9525" b="9525"/>
            <wp:wrapTight wrapText="bothSides">
              <wp:wrapPolygon edited="0">
                <wp:start x="0" y="0"/>
                <wp:lineTo x="0" y="21519"/>
                <wp:lineTo x="21510" y="21519"/>
                <wp:lineTo x="21510" y="0"/>
                <wp:lineTo x="0" y="0"/>
              </wp:wrapPolygon>
            </wp:wrapTight>
            <wp:docPr id="2" name="Image 2" descr="Politique et écologie. Le cri du pape François - Hélène Noisette, Marcel  Rémon - Editions jés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tique et écologie. Le cri du pape François - Hélène Noisette, Marcel  Rémon - Editions jésui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2543175"/>
                    </a:xfrm>
                    <a:prstGeom prst="rect">
                      <a:avLst/>
                    </a:prstGeom>
                    <a:noFill/>
                    <a:ln>
                      <a:noFill/>
                    </a:ln>
                  </pic:spPr>
                </pic:pic>
              </a:graphicData>
            </a:graphic>
          </wp:anchor>
        </w:drawing>
      </w:r>
      <w:r w:rsidR="00D51A4B" w:rsidRPr="00D51A4B">
        <w:rPr>
          <w:noProof/>
        </w:rPr>
        <w:t xml:space="preserve"> </w:t>
      </w:r>
    </w:p>
    <w:p w:rsidR="00D51A4B" w:rsidRPr="00D51A4B" w:rsidRDefault="00D51A4B" w:rsidP="00D51A4B">
      <w:pPr>
        <w:pStyle w:val="NormalWeb"/>
        <w:rPr>
          <w:rFonts w:asciiTheme="minorHAnsi" w:hAnsiTheme="minorHAnsi" w:cstheme="minorHAnsi"/>
          <w:sz w:val="22"/>
          <w:szCs w:val="22"/>
        </w:rPr>
      </w:pPr>
      <w:r w:rsidRPr="00D51A4B">
        <w:rPr>
          <w:rFonts w:asciiTheme="minorHAnsi" w:hAnsiTheme="minorHAnsi" w:cstheme="minorHAnsi"/>
          <w:sz w:val="22"/>
          <w:szCs w:val="22"/>
        </w:rPr>
        <w:t xml:space="preserve">C’est habitée par un sentiment d’extrême urgence que s’exprime l’inquiétude du Pape face à l’évolution du monde. Par trois textes puissants – l’exhortation apostolique </w:t>
      </w:r>
      <w:proofErr w:type="spellStart"/>
      <w:r w:rsidRPr="00D51A4B">
        <w:rPr>
          <w:rStyle w:val="Accentuation"/>
          <w:rFonts w:asciiTheme="minorHAnsi" w:hAnsiTheme="minorHAnsi" w:cstheme="minorHAnsi"/>
          <w:sz w:val="22"/>
          <w:szCs w:val="22"/>
        </w:rPr>
        <w:t>Laudato</w:t>
      </w:r>
      <w:proofErr w:type="spellEnd"/>
      <w:r w:rsidRPr="00D51A4B">
        <w:rPr>
          <w:rStyle w:val="Accentuation"/>
          <w:rFonts w:asciiTheme="minorHAnsi" w:hAnsiTheme="minorHAnsi" w:cstheme="minorHAnsi"/>
          <w:sz w:val="22"/>
          <w:szCs w:val="22"/>
        </w:rPr>
        <w:t xml:space="preserve"> Deum</w:t>
      </w:r>
      <w:r w:rsidRPr="00D51A4B">
        <w:rPr>
          <w:rFonts w:asciiTheme="minorHAnsi" w:hAnsiTheme="minorHAnsi" w:cstheme="minorHAnsi"/>
          <w:sz w:val="22"/>
          <w:szCs w:val="22"/>
        </w:rPr>
        <w:t>, les discours de Marseille et de la COP28 –, il nous enjoint une nouvelle fois d’être acteurs de la société et de la cité. Par les questions brûlantes qu’il nous pose, commentées ici par d’éminents acteurs de l’Église, nous sommes invités à un changement profond, un changement politique, celui qui nous appelle à sortir de l’ornière des particularismes et des nationalismes. Celui qui appelle l’humanité tout entière à la solidarité mondiale.</w:t>
      </w:r>
    </w:p>
    <w:p w:rsidR="00D51A4B" w:rsidRDefault="00D51A4B" w:rsidP="00D51A4B">
      <w:pPr>
        <w:pStyle w:val="NormalWeb"/>
        <w:rPr>
          <w:rStyle w:val="Accentuation"/>
          <w:rFonts w:asciiTheme="minorHAnsi" w:hAnsiTheme="minorHAnsi" w:cstheme="minorHAnsi"/>
          <w:sz w:val="22"/>
          <w:szCs w:val="22"/>
        </w:rPr>
      </w:pPr>
    </w:p>
    <w:p w:rsidR="00D51A4B" w:rsidRPr="00D51A4B" w:rsidRDefault="00D51A4B" w:rsidP="00D51A4B">
      <w:pPr>
        <w:pStyle w:val="NormalWeb"/>
        <w:rPr>
          <w:rFonts w:asciiTheme="minorHAnsi" w:hAnsiTheme="minorHAnsi" w:cstheme="minorHAnsi"/>
          <w:sz w:val="22"/>
          <w:szCs w:val="22"/>
        </w:rPr>
      </w:pPr>
      <w:r w:rsidRPr="00D51A4B">
        <w:rPr>
          <w:rStyle w:val="Accentuation"/>
          <w:rFonts w:asciiTheme="minorHAnsi" w:hAnsiTheme="minorHAnsi" w:cstheme="minorHAnsi"/>
          <w:sz w:val="22"/>
          <w:szCs w:val="22"/>
        </w:rPr>
        <w:t xml:space="preserve">Réalisée sous la direction de l’équipe du CERAS et préfacée par Mgr </w:t>
      </w:r>
      <w:proofErr w:type="spellStart"/>
      <w:r w:rsidRPr="00D51A4B">
        <w:rPr>
          <w:rStyle w:val="Accentuation"/>
          <w:rFonts w:asciiTheme="minorHAnsi" w:hAnsiTheme="minorHAnsi" w:cstheme="minorHAnsi"/>
          <w:sz w:val="22"/>
          <w:szCs w:val="22"/>
        </w:rPr>
        <w:t>Stenger</w:t>
      </w:r>
      <w:proofErr w:type="spellEnd"/>
      <w:r w:rsidRPr="00D51A4B">
        <w:rPr>
          <w:rStyle w:val="Accentuation"/>
          <w:rFonts w:asciiTheme="minorHAnsi" w:hAnsiTheme="minorHAnsi" w:cstheme="minorHAnsi"/>
          <w:sz w:val="22"/>
          <w:szCs w:val="22"/>
        </w:rPr>
        <w:t xml:space="preserve">, évêque émérite de Troyes, cette édition fait appel à de nombreux spécialistes : Xavier de </w:t>
      </w:r>
      <w:proofErr w:type="spellStart"/>
      <w:r w:rsidRPr="00D51A4B">
        <w:rPr>
          <w:rStyle w:val="Accentuation"/>
          <w:rFonts w:asciiTheme="minorHAnsi" w:hAnsiTheme="minorHAnsi" w:cstheme="minorHAnsi"/>
          <w:sz w:val="22"/>
          <w:szCs w:val="22"/>
        </w:rPr>
        <w:t>Bénazé</w:t>
      </w:r>
      <w:proofErr w:type="spellEnd"/>
      <w:r w:rsidRPr="00D51A4B">
        <w:rPr>
          <w:rStyle w:val="Accentuation"/>
          <w:rFonts w:asciiTheme="minorHAnsi" w:hAnsiTheme="minorHAnsi" w:cstheme="minorHAnsi"/>
          <w:sz w:val="22"/>
          <w:szCs w:val="22"/>
        </w:rPr>
        <w:t xml:space="preserve">, jésuite, délégué de </w:t>
      </w:r>
      <w:proofErr w:type="spellStart"/>
      <w:r w:rsidRPr="00D51A4B">
        <w:rPr>
          <w:rStyle w:val="Accentuation"/>
          <w:rFonts w:asciiTheme="minorHAnsi" w:hAnsiTheme="minorHAnsi" w:cstheme="minorHAnsi"/>
          <w:sz w:val="22"/>
          <w:szCs w:val="22"/>
        </w:rPr>
        <w:t>Laudato</w:t>
      </w:r>
      <w:proofErr w:type="spellEnd"/>
      <w:r w:rsidRPr="00D51A4B">
        <w:rPr>
          <w:rStyle w:val="Accentuation"/>
          <w:rFonts w:asciiTheme="minorHAnsi" w:hAnsiTheme="minorHAnsi" w:cstheme="minorHAnsi"/>
          <w:sz w:val="22"/>
          <w:szCs w:val="22"/>
        </w:rPr>
        <w:t xml:space="preserve"> si’ pour sa Province, Jacques </w:t>
      </w:r>
      <w:proofErr w:type="spellStart"/>
      <w:r w:rsidRPr="00D51A4B">
        <w:rPr>
          <w:rStyle w:val="Accentuation"/>
          <w:rFonts w:asciiTheme="minorHAnsi" w:hAnsiTheme="minorHAnsi" w:cstheme="minorHAnsi"/>
          <w:sz w:val="22"/>
          <w:szCs w:val="22"/>
        </w:rPr>
        <w:t>Debouverie</w:t>
      </w:r>
      <w:proofErr w:type="spellEnd"/>
      <w:r w:rsidRPr="00D51A4B">
        <w:rPr>
          <w:rStyle w:val="Accentuation"/>
          <w:rFonts w:asciiTheme="minorHAnsi" w:hAnsiTheme="minorHAnsi" w:cstheme="minorHAnsi"/>
          <w:sz w:val="22"/>
          <w:szCs w:val="22"/>
        </w:rPr>
        <w:t xml:space="preserve">, ingénieur et urbaniste, Isabelle de </w:t>
      </w:r>
      <w:proofErr w:type="spellStart"/>
      <w:r w:rsidRPr="00D51A4B">
        <w:rPr>
          <w:rStyle w:val="Accentuation"/>
          <w:rFonts w:asciiTheme="minorHAnsi" w:hAnsiTheme="minorHAnsi" w:cstheme="minorHAnsi"/>
          <w:sz w:val="22"/>
          <w:szCs w:val="22"/>
        </w:rPr>
        <w:t>Gaulmyn</w:t>
      </w:r>
      <w:proofErr w:type="spellEnd"/>
      <w:r w:rsidRPr="00D51A4B">
        <w:rPr>
          <w:rStyle w:val="Accentuation"/>
          <w:rFonts w:asciiTheme="minorHAnsi" w:hAnsiTheme="minorHAnsi" w:cstheme="minorHAnsi"/>
          <w:sz w:val="22"/>
          <w:szCs w:val="22"/>
        </w:rPr>
        <w:t xml:space="preserve">, rédactrice en chef de La Croix, Benoît </w:t>
      </w:r>
      <w:proofErr w:type="spellStart"/>
      <w:r w:rsidRPr="00D51A4B">
        <w:rPr>
          <w:rStyle w:val="Accentuation"/>
          <w:rFonts w:asciiTheme="minorHAnsi" w:hAnsiTheme="minorHAnsi" w:cstheme="minorHAnsi"/>
          <w:sz w:val="22"/>
          <w:szCs w:val="22"/>
        </w:rPr>
        <w:t>Halgand</w:t>
      </w:r>
      <w:proofErr w:type="spellEnd"/>
      <w:r w:rsidRPr="00D51A4B">
        <w:rPr>
          <w:rStyle w:val="Accentuation"/>
          <w:rFonts w:asciiTheme="minorHAnsi" w:hAnsiTheme="minorHAnsi" w:cstheme="minorHAnsi"/>
          <w:sz w:val="22"/>
          <w:szCs w:val="22"/>
        </w:rPr>
        <w:t xml:space="preserve">, polytechnicien, cofondateur de Lutte et Contemplation, Vincent Klein, jésuite, engagé dans une équipe pastorale et d’accueil à Marseille, Johan </w:t>
      </w:r>
      <w:proofErr w:type="spellStart"/>
      <w:r w:rsidRPr="00D51A4B">
        <w:rPr>
          <w:rStyle w:val="Accentuation"/>
          <w:rFonts w:asciiTheme="minorHAnsi" w:hAnsiTheme="minorHAnsi" w:cstheme="minorHAnsi"/>
          <w:sz w:val="22"/>
          <w:szCs w:val="22"/>
        </w:rPr>
        <w:t>Glaisner</w:t>
      </w:r>
      <w:proofErr w:type="spellEnd"/>
      <w:r w:rsidRPr="00D51A4B">
        <w:rPr>
          <w:rStyle w:val="Accentuation"/>
          <w:rFonts w:asciiTheme="minorHAnsi" w:hAnsiTheme="minorHAnsi" w:cstheme="minorHAnsi"/>
          <w:sz w:val="22"/>
          <w:szCs w:val="22"/>
        </w:rPr>
        <w:t>, directeur général adjoint de l’</w:t>
      </w:r>
      <w:proofErr w:type="spellStart"/>
      <w:r w:rsidRPr="00D51A4B">
        <w:rPr>
          <w:rStyle w:val="Accentuation"/>
          <w:rFonts w:asciiTheme="minorHAnsi" w:hAnsiTheme="minorHAnsi" w:cstheme="minorHAnsi"/>
          <w:sz w:val="22"/>
          <w:szCs w:val="22"/>
        </w:rPr>
        <w:t>Ircom</w:t>
      </w:r>
      <w:proofErr w:type="spellEnd"/>
      <w:r w:rsidRPr="00D51A4B">
        <w:rPr>
          <w:rStyle w:val="Accentuation"/>
          <w:rFonts w:asciiTheme="minorHAnsi" w:hAnsiTheme="minorHAnsi" w:cstheme="minorHAnsi"/>
          <w:sz w:val="22"/>
          <w:szCs w:val="22"/>
        </w:rPr>
        <w:t xml:space="preserve">, Hélène Noisette, sœur auxiliatrice, professeur aux Facultés Loyola Paris, Marcel </w:t>
      </w:r>
      <w:proofErr w:type="spellStart"/>
      <w:r w:rsidRPr="00D51A4B">
        <w:rPr>
          <w:rStyle w:val="Accentuation"/>
          <w:rFonts w:asciiTheme="minorHAnsi" w:hAnsiTheme="minorHAnsi" w:cstheme="minorHAnsi"/>
          <w:sz w:val="22"/>
          <w:szCs w:val="22"/>
        </w:rPr>
        <w:t>Rémon</w:t>
      </w:r>
      <w:proofErr w:type="spellEnd"/>
      <w:r w:rsidRPr="00D51A4B">
        <w:rPr>
          <w:rStyle w:val="Accentuation"/>
          <w:rFonts w:asciiTheme="minorHAnsi" w:hAnsiTheme="minorHAnsi" w:cstheme="minorHAnsi"/>
          <w:sz w:val="22"/>
          <w:szCs w:val="22"/>
        </w:rPr>
        <w:t xml:space="preserve">, jésuite, directeur du </w:t>
      </w:r>
      <w:proofErr w:type="spellStart"/>
      <w:r w:rsidRPr="00D51A4B">
        <w:rPr>
          <w:rStyle w:val="Accentuation"/>
          <w:rFonts w:asciiTheme="minorHAnsi" w:hAnsiTheme="minorHAnsi" w:cstheme="minorHAnsi"/>
          <w:sz w:val="22"/>
          <w:szCs w:val="22"/>
        </w:rPr>
        <w:t>Céras</w:t>
      </w:r>
      <w:proofErr w:type="spellEnd"/>
      <w:r w:rsidRPr="00D51A4B">
        <w:rPr>
          <w:rStyle w:val="Accentuation"/>
          <w:rFonts w:asciiTheme="minorHAnsi" w:hAnsiTheme="minorHAnsi" w:cstheme="minorHAnsi"/>
          <w:sz w:val="22"/>
          <w:szCs w:val="22"/>
        </w:rPr>
        <w:t xml:space="preserve">, Anne </w:t>
      </w:r>
      <w:proofErr w:type="spellStart"/>
      <w:r w:rsidRPr="00D51A4B">
        <w:rPr>
          <w:rStyle w:val="Accentuation"/>
          <w:rFonts w:asciiTheme="minorHAnsi" w:hAnsiTheme="minorHAnsi" w:cstheme="minorHAnsi"/>
          <w:sz w:val="22"/>
          <w:szCs w:val="22"/>
        </w:rPr>
        <w:t>Savi</w:t>
      </w:r>
      <w:proofErr w:type="spellEnd"/>
      <w:r w:rsidRPr="00D51A4B">
        <w:rPr>
          <w:rStyle w:val="Accentuation"/>
          <w:rFonts w:asciiTheme="minorHAnsi" w:hAnsiTheme="minorHAnsi" w:cstheme="minorHAnsi"/>
          <w:sz w:val="22"/>
          <w:szCs w:val="22"/>
        </w:rPr>
        <w:t xml:space="preserve">, orthopédagogue et Yvon </w:t>
      </w:r>
      <w:proofErr w:type="spellStart"/>
      <w:r w:rsidRPr="00D51A4B">
        <w:rPr>
          <w:rStyle w:val="Accentuation"/>
          <w:rFonts w:asciiTheme="minorHAnsi" w:hAnsiTheme="minorHAnsi" w:cstheme="minorHAnsi"/>
          <w:sz w:val="22"/>
          <w:szCs w:val="22"/>
        </w:rPr>
        <w:t>Savi</w:t>
      </w:r>
      <w:proofErr w:type="spellEnd"/>
      <w:r w:rsidRPr="00D51A4B">
        <w:rPr>
          <w:rStyle w:val="Accentuation"/>
          <w:rFonts w:asciiTheme="minorHAnsi" w:hAnsiTheme="minorHAnsi" w:cstheme="minorHAnsi"/>
          <w:sz w:val="22"/>
          <w:szCs w:val="22"/>
        </w:rPr>
        <w:t>, cadre de banque en finance durable.</w:t>
      </w:r>
    </w:p>
    <w:p w:rsidR="00D51A4B" w:rsidRPr="00D51A4B" w:rsidRDefault="00D51A4B" w:rsidP="00D51A4B">
      <w:pPr>
        <w:pStyle w:val="NormalWeb"/>
        <w:rPr>
          <w:rFonts w:asciiTheme="minorHAnsi" w:hAnsiTheme="minorHAnsi" w:cstheme="minorHAnsi"/>
          <w:sz w:val="18"/>
          <w:szCs w:val="18"/>
        </w:rPr>
      </w:pPr>
      <w:r w:rsidRPr="00D51A4B">
        <w:rPr>
          <w:rStyle w:val="lev"/>
          <w:rFonts w:asciiTheme="minorHAnsi" w:hAnsiTheme="minorHAnsi" w:cstheme="minorHAnsi"/>
          <w:sz w:val="18"/>
          <w:szCs w:val="18"/>
        </w:rPr>
        <w:t>Les auteurs</w:t>
      </w:r>
    </w:p>
    <w:p w:rsidR="00D51A4B" w:rsidRPr="00D51A4B" w:rsidRDefault="00D51A4B" w:rsidP="00D51A4B">
      <w:pPr>
        <w:pStyle w:val="NormalWeb"/>
        <w:rPr>
          <w:rFonts w:asciiTheme="minorHAnsi" w:hAnsiTheme="minorHAnsi" w:cstheme="minorHAnsi"/>
          <w:sz w:val="18"/>
          <w:szCs w:val="18"/>
        </w:rPr>
      </w:pPr>
      <w:r w:rsidRPr="00D51A4B">
        <w:rPr>
          <w:rStyle w:val="lev"/>
          <w:rFonts w:asciiTheme="minorHAnsi" w:hAnsiTheme="minorHAnsi" w:cstheme="minorHAnsi"/>
          <w:sz w:val="18"/>
          <w:szCs w:val="18"/>
        </w:rPr>
        <w:t>Hélène Noisette</w:t>
      </w:r>
      <w:r w:rsidRPr="00D51A4B">
        <w:rPr>
          <w:rFonts w:asciiTheme="minorHAnsi" w:hAnsiTheme="minorHAnsi" w:cstheme="minorHAnsi"/>
          <w:sz w:val="18"/>
          <w:szCs w:val="18"/>
        </w:rPr>
        <w:t>, sœur auxiliatrice, ingénieure agronome de formation est membre de l’équipe du Centre de recherche et d’actions sociales (</w:t>
      </w:r>
      <w:proofErr w:type="spellStart"/>
      <w:r w:rsidRPr="00D51A4B">
        <w:rPr>
          <w:rFonts w:asciiTheme="minorHAnsi" w:hAnsiTheme="minorHAnsi" w:cstheme="minorHAnsi"/>
          <w:sz w:val="18"/>
          <w:szCs w:val="18"/>
        </w:rPr>
        <w:t>Ceras</w:t>
      </w:r>
      <w:proofErr w:type="spellEnd"/>
      <w:r w:rsidRPr="00D51A4B">
        <w:rPr>
          <w:rFonts w:asciiTheme="minorHAnsi" w:hAnsiTheme="minorHAnsi" w:cstheme="minorHAnsi"/>
          <w:sz w:val="18"/>
          <w:szCs w:val="18"/>
        </w:rPr>
        <w:t xml:space="preserve">), qui publie la revue </w:t>
      </w:r>
      <w:r w:rsidRPr="00D51A4B">
        <w:rPr>
          <w:rStyle w:val="Accentuation"/>
          <w:rFonts w:asciiTheme="minorHAnsi" w:hAnsiTheme="minorHAnsi" w:cstheme="minorHAnsi"/>
          <w:sz w:val="18"/>
          <w:szCs w:val="18"/>
        </w:rPr>
        <w:t>Projet</w:t>
      </w:r>
      <w:r w:rsidRPr="00D51A4B">
        <w:rPr>
          <w:rFonts w:asciiTheme="minorHAnsi" w:hAnsiTheme="minorHAnsi" w:cstheme="minorHAnsi"/>
          <w:sz w:val="18"/>
          <w:szCs w:val="18"/>
        </w:rPr>
        <w:t xml:space="preserve">. Elle a rédigé en 2018 un mémoire de master en théologie morale sur l’éthique des vertus dans </w:t>
      </w:r>
      <w:proofErr w:type="spellStart"/>
      <w:r w:rsidRPr="00D51A4B">
        <w:rPr>
          <w:rStyle w:val="Accentuation"/>
          <w:rFonts w:asciiTheme="minorHAnsi" w:hAnsiTheme="minorHAnsi" w:cstheme="minorHAnsi"/>
          <w:sz w:val="18"/>
          <w:szCs w:val="18"/>
        </w:rPr>
        <w:t>Laudato</w:t>
      </w:r>
      <w:proofErr w:type="spellEnd"/>
      <w:r w:rsidRPr="00D51A4B">
        <w:rPr>
          <w:rStyle w:val="Accentuation"/>
          <w:rFonts w:asciiTheme="minorHAnsi" w:hAnsiTheme="minorHAnsi" w:cstheme="minorHAnsi"/>
          <w:sz w:val="18"/>
          <w:szCs w:val="18"/>
        </w:rPr>
        <w:t xml:space="preserve"> si’</w:t>
      </w:r>
      <w:r w:rsidRPr="00D51A4B">
        <w:rPr>
          <w:rFonts w:asciiTheme="minorHAnsi" w:hAnsiTheme="minorHAnsi" w:cstheme="minorHAnsi"/>
          <w:sz w:val="18"/>
          <w:szCs w:val="18"/>
        </w:rPr>
        <w:t>.</w:t>
      </w:r>
    </w:p>
    <w:p w:rsidR="00D51A4B" w:rsidRPr="00D51A4B" w:rsidRDefault="00D51A4B" w:rsidP="00D51A4B">
      <w:pPr>
        <w:pStyle w:val="NormalWeb"/>
        <w:rPr>
          <w:rFonts w:asciiTheme="minorHAnsi" w:hAnsiTheme="minorHAnsi" w:cstheme="minorHAnsi"/>
          <w:sz w:val="18"/>
          <w:szCs w:val="18"/>
        </w:rPr>
      </w:pPr>
      <w:r w:rsidRPr="00D51A4B">
        <w:rPr>
          <w:rStyle w:val="lev"/>
          <w:rFonts w:asciiTheme="minorHAnsi" w:hAnsiTheme="minorHAnsi" w:cstheme="minorHAnsi"/>
          <w:sz w:val="18"/>
          <w:szCs w:val="18"/>
        </w:rPr>
        <w:t xml:space="preserve">Marcel </w:t>
      </w:r>
      <w:proofErr w:type="spellStart"/>
      <w:r w:rsidRPr="00D51A4B">
        <w:rPr>
          <w:rStyle w:val="lev"/>
          <w:rFonts w:asciiTheme="minorHAnsi" w:hAnsiTheme="minorHAnsi" w:cstheme="minorHAnsi"/>
          <w:sz w:val="18"/>
          <w:szCs w:val="18"/>
        </w:rPr>
        <w:t>Rémon</w:t>
      </w:r>
      <w:proofErr w:type="spellEnd"/>
      <w:r w:rsidRPr="00D51A4B">
        <w:rPr>
          <w:rFonts w:asciiTheme="minorHAnsi" w:hAnsiTheme="minorHAnsi" w:cstheme="minorHAnsi"/>
          <w:sz w:val="18"/>
          <w:szCs w:val="18"/>
        </w:rPr>
        <w:t xml:space="preserve">, né en 1958, jésuite en communauté à La Plaine Saint Denis, est directeur du </w:t>
      </w:r>
      <w:proofErr w:type="spellStart"/>
      <w:r w:rsidRPr="00D51A4B">
        <w:rPr>
          <w:rFonts w:asciiTheme="minorHAnsi" w:hAnsiTheme="minorHAnsi" w:cstheme="minorHAnsi"/>
          <w:sz w:val="18"/>
          <w:szCs w:val="18"/>
        </w:rPr>
        <w:t>Ceras</w:t>
      </w:r>
      <w:proofErr w:type="spellEnd"/>
      <w:r w:rsidRPr="00D51A4B">
        <w:rPr>
          <w:rFonts w:asciiTheme="minorHAnsi" w:hAnsiTheme="minorHAnsi" w:cstheme="minorHAnsi"/>
          <w:sz w:val="18"/>
          <w:szCs w:val="18"/>
        </w:rPr>
        <w:t xml:space="preserve"> et de la </w:t>
      </w:r>
      <w:hyperlink r:id="rId12" w:history="1">
        <w:r w:rsidRPr="00D51A4B">
          <w:rPr>
            <w:rStyle w:val="lev"/>
            <w:rFonts w:asciiTheme="minorHAnsi" w:hAnsiTheme="minorHAnsi" w:cstheme="minorHAnsi"/>
            <w:color w:val="0000FF"/>
            <w:sz w:val="18"/>
            <w:szCs w:val="18"/>
            <w:u w:val="single"/>
          </w:rPr>
          <w:t xml:space="preserve">revue </w:t>
        </w:r>
        <w:r w:rsidRPr="00D51A4B">
          <w:rPr>
            <w:rStyle w:val="Accentuation"/>
            <w:rFonts w:asciiTheme="minorHAnsi" w:hAnsiTheme="minorHAnsi" w:cstheme="minorHAnsi"/>
            <w:b/>
            <w:bCs/>
            <w:color w:val="0000FF"/>
            <w:sz w:val="18"/>
            <w:szCs w:val="18"/>
            <w:u w:val="single"/>
          </w:rPr>
          <w:t>Projet</w:t>
        </w:r>
      </w:hyperlink>
      <w:r w:rsidRPr="00D51A4B">
        <w:rPr>
          <w:rStyle w:val="lev"/>
          <w:rFonts w:asciiTheme="minorHAnsi" w:hAnsiTheme="minorHAnsi" w:cstheme="minorHAnsi"/>
          <w:sz w:val="18"/>
          <w:szCs w:val="18"/>
        </w:rPr>
        <w:t>.</w:t>
      </w:r>
      <w:r w:rsidRPr="00D51A4B">
        <w:rPr>
          <w:rFonts w:asciiTheme="minorHAnsi" w:hAnsiTheme="minorHAnsi" w:cstheme="minorHAnsi"/>
          <w:sz w:val="18"/>
          <w:szCs w:val="18"/>
        </w:rPr>
        <w:t xml:space="preserve"> Il a enseigné les mathématiques et les statistiques à l’Université de Namur (Belgique). Ses thématiques privilégiées sont l’économie, les inégalités et l’Afrique centrale.</w:t>
      </w:r>
    </w:p>
    <w:p w:rsidR="00EE2DE3" w:rsidRDefault="00EE2DE3" w:rsidP="00EE2DE3">
      <w:pPr>
        <w:spacing w:after="0"/>
        <w:rPr>
          <w:rFonts w:cstheme="minorHAnsi"/>
          <w:sz w:val="28"/>
          <w:szCs w:val="28"/>
        </w:rPr>
      </w:pPr>
    </w:p>
    <w:p w:rsidR="00FD7AC8" w:rsidRPr="00FD7AC8" w:rsidRDefault="00FD7AC8" w:rsidP="00FD7AC8">
      <w:pPr>
        <w:pStyle w:val="NormalWeb"/>
        <w:rPr>
          <w:rFonts w:asciiTheme="minorHAnsi" w:hAnsiTheme="minorHAnsi" w:cstheme="minorHAnsi"/>
        </w:rPr>
      </w:pPr>
      <w:r>
        <w:rPr>
          <w:noProof/>
        </w:rPr>
        <w:drawing>
          <wp:anchor distT="0" distB="0" distL="114300" distR="114300" simplePos="0" relativeHeight="251664384" behindDoc="1" locked="0" layoutInCell="1" allowOverlap="1">
            <wp:simplePos x="0" y="0"/>
            <wp:positionH relativeFrom="column">
              <wp:posOffset>-4445</wp:posOffset>
            </wp:positionH>
            <wp:positionV relativeFrom="paragraph">
              <wp:posOffset>0</wp:posOffset>
            </wp:positionV>
            <wp:extent cx="1409700" cy="2246898"/>
            <wp:effectExtent l="0" t="0" r="0" b="1270"/>
            <wp:wrapTight wrapText="bothSides">
              <wp:wrapPolygon edited="0">
                <wp:start x="0" y="0"/>
                <wp:lineTo x="0" y="21429"/>
                <wp:lineTo x="21308" y="21429"/>
                <wp:lineTo x="2130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09700" cy="2246898"/>
                    </a:xfrm>
                    <a:prstGeom prst="rect">
                      <a:avLst/>
                    </a:prstGeom>
                  </pic:spPr>
                </pic:pic>
              </a:graphicData>
            </a:graphic>
          </wp:anchor>
        </w:drawing>
      </w:r>
      <w:r w:rsidRPr="00FD7AC8">
        <w:t xml:space="preserve"> </w:t>
      </w:r>
      <w:r w:rsidRPr="00FD7AC8">
        <w:rPr>
          <w:rFonts w:asciiTheme="minorHAnsi" w:hAnsiTheme="minorHAnsi" w:cstheme="minorHAnsi"/>
        </w:rPr>
        <w:t>À la manière de Dieu, qui s’est engagé́ dans un dialogue</w:t>
      </w:r>
      <w:r w:rsidRPr="00FD7AC8">
        <w:rPr>
          <w:rFonts w:asciiTheme="minorHAnsi" w:hAnsiTheme="minorHAnsi" w:cstheme="minorHAnsi"/>
        </w:rPr>
        <w:br/>
        <w:t>avec l’humanité́, les chrétiens sont appelés, comme l’a</w:t>
      </w:r>
      <w:r w:rsidRPr="00FD7AC8">
        <w:rPr>
          <w:rFonts w:asciiTheme="minorHAnsi" w:hAnsiTheme="minorHAnsi" w:cstheme="minorHAnsi"/>
        </w:rPr>
        <w:br/>
        <w:t>fait Jésus le Christ, à entrer en dialogue avec le monde. Ce dialogue est avant tout une aventure, un itinéraire spirituel à emprunter dans lequel Dieu, troisième partenaire, nous devance.</w:t>
      </w:r>
    </w:p>
    <w:p w:rsidR="00FD7AC8" w:rsidRDefault="00FD7AC8" w:rsidP="00FD7AC8">
      <w:pPr>
        <w:pStyle w:val="NormalWeb"/>
        <w:rPr>
          <w:rFonts w:asciiTheme="minorHAnsi" w:hAnsiTheme="minorHAnsi" w:cstheme="minorHAnsi"/>
        </w:rPr>
      </w:pPr>
      <w:r w:rsidRPr="00FD7AC8">
        <w:rPr>
          <w:rFonts w:asciiTheme="minorHAnsi" w:hAnsiTheme="minorHAnsi" w:cstheme="minorHAnsi"/>
        </w:rPr>
        <w:t xml:space="preserve">Les chrétiens ont à vivre cette mission dans un contexte devenu depuis longtemps pluri-religieux. Cela concerne particulièrement les jeunes qui, de religion différente ou sans religion définie, sont </w:t>
      </w:r>
      <w:proofErr w:type="spellStart"/>
      <w:r w:rsidRPr="00FD7AC8">
        <w:rPr>
          <w:rFonts w:asciiTheme="minorHAnsi" w:hAnsiTheme="minorHAnsi" w:cstheme="minorHAnsi"/>
        </w:rPr>
        <w:t>côte</w:t>
      </w:r>
      <w:proofErr w:type="spellEnd"/>
      <w:r w:rsidRPr="00FD7AC8">
        <w:rPr>
          <w:rFonts w:asciiTheme="minorHAnsi" w:hAnsiTheme="minorHAnsi" w:cstheme="minorHAnsi"/>
        </w:rPr>
        <w:t xml:space="preserve"> à </w:t>
      </w:r>
      <w:proofErr w:type="spellStart"/>
      <w:r w:rsidRPr="00FD7AC8">
        <w:rPr>
          <w:rFonts w:asciiTheme="minorHAnsi" w:hAnsiTheme="minorHAnsi" w:cstheme="minorHAnsi"/>
        </w:rPr>
        <w:t>côte</w:t>
      </w:r>
      <w:proofErr w:type="spellEnd"/>
      <w:r w:rsidRPr="00FD7AC8">
        <w:rPr>
          <w:rFonts w:asciiTheme="minorHAnsi" w:hAnsiTheme="minorHAnsi" w:cstheme="minorHAnsi"/>
        </w:rPr>
        <w:t xml:space="preserve"> dans les établissements scolaires, les associations, les simples amitiés. Ces rencontres amènent souvent des discussions sur le plan religieux, en particulier entre jeunes chrétiens et jeunes musulmans. Les uns et les autres ayant ainsi </w:t>
      </w:r>
      <w:proofErr w:type="spellStart"/>
      <w:r w:rsidRPr="00FD7AC8">
        <w:rPr>
          <w:rFonts w:asciiTheme="minorHAnsi" w:hAnsiTheme="minorHAnsi" w:cstheme="minorHAnsi"/>
        </w:rPr>
        <w:t>a</w:t>
      </w:r>
      <w:proofErr w:type="spellEnd"/>
      <w:r w:rsidRPr="00FD7AC8">
        <w:rPr>
          <w:rFonts w:asciiTheme="minorHAnsi" w:hAnsiTheme="minorHAnsi" w:cstheme="minorHAnsi"/>
        </w:rPr>
        <w:t>̀ répondre de leur foi.</w:t>
      </w:r>
    </w:p>
    <w:p w:rsidR="00FD7AC8" w:rsidRPr="00FD7AC8" w:rsidRDefault="00FD7AC8" w:rsidP="00FD7AC8">
      <w:pPr>
        <w:pStyle w:val="NormalWeb"/>
        <w:rPr>
          <w:rFonts w:asciiTheme="minorHAnsi" w:hAnsiTheme="minorHAnsi" w:cstheme="minorHAnsi"/>
        </w:rPr>
      </w:pPr>
      <w:r w:rsidRPr="00FD7AC8">
        <w:rPr>
          <w:rFonts w:asciiTheme="minorHAnsi" w:hAnsiTheme="minorHAnsi" w:cstheme="minorHAnsi"/>
        </w:rPr>
        <w:t xml:space="preserve">Cet ouvrage s’adresse </w:t>
      </w:r>
      <w:proofErr w:type="spellStart"/>
      <w:r w:rsidRPr="00FD7AC8">
        <w:rPr>
          <w:rFonts w:asciiTheme="minorHAnsi" w:hAnsiTheme="minorHAnsi" w:cstheme="minorHAnsi"/>
        </w:rPr>
        <w:t>a</w:t>
      </w:r>
      <w:proofErr w:type="spellEnd"/>
      <w:r w:rsidRPr="00FD7AC8">
        <w:rPr>
          <w:rFonts w:asciiTheme="minorHAnsi" w:hAnsiTheme="minorHAnsi" w:cstheme="minorHAnsi"/>
        </w:rPr>
        <w:t xml:space="preserve">̀ de jeunes chrétiens et vise concrètement à servir cette rencontre, à donner des clés pour se mettre </w:t>
      </w:r>
      <w:proofErr w:type="spellStart"/>
      <w:r w:rsidRPr="00FD7AC8">
        <w:rPr>
          <w:rFonts w:asciiTheme="minorHAnsi" w:hAnsiTheme="minorHAnsi" w:cstheme="minorHAnsi"/>
        </w:rPr>
        <w:t>a</w:t>
      </w:r>
      <w:proofErr w:type="spellEnd"/>
      <w:r w:rsidRPr="00FD7AC8">
        <w:rPr>
          <w:rFonts w:asciiTheme="minorHAnsi" w:hAnsiTheme="minorHAnsi" w:cstheme="minorHAnsi"/>
        </w:rPr>
        <w:t>̀ l’écoute les uns des autres, pour partager fraternellement ce dont chacun est porteur et pour entamer un dialogue sincère où l’on peut dire sa foi en vérité́, avec intelligence et sagesse.</w:t>
      </w:r>
    </w:p>
    <w:p w:rsidR="00FD7AC8" w:rsidRPr="00EE2DE3" w:rsidRDefault="00FD7AC8" w:rsidP="00EE2DE3">
      <w:pPr>
        <w:spacing w:after="0"/>
        <w:rPr>
          <w:rFonts w:cstheme="minorHAnsi"/>
          <w:sz w:val="28"/>
          <w:szCs w:val="28"/>
        </w:rPr>
      </w:pPr>
    </w:p>
    <w:sectPr w:rsidR="00FD7AC8" w:rsidRPr="00EE2D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7F2E02"/>
    <w:multiLevelType w:val="hybridMultilevel"/>
    <w:tmpl w:val="63D44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B87"/>
    <w:rsid w:val="00011FAD"/>
    <w:rsid w:val="00181219"/>
    <w:rsid w:val="00273B0C"/>
    <w:rsid w:val="00364459"/>
    <w:rsid w:val="00446636"/>
    <w:rsid w:val="0085002A"/>
    <w:rsid w:val="00891135"/>
    <w:rsid w:val="00AA2CE7"/>
    <w:rsid w:val="00AB25AC"/>
    <w:rsid w:val="00AC739C"/>
    <w:rsid w:val="00B57FDE"/>
    <w:rsid w:val="00C33B87"/>
    <w:rsid w:val="00C4214E"/>
    <w:rsid w:val="00D51A4B"/>
    <w:rsid w:val="00DF0706"/>
    <w:rsid w:val="00EE2DE3"/>
    <w:rsid w:val="00FD7A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8DF780-D9BF-45C1-8488-4D251F83D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8121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11FAD"/>
    <w:pPr>
      <w:ind w:left="720"/>
      <w:contextualSpacing/>
    </w:pPr>
  </w:style>
  <w:style w:type="character" w:styleId="Accentuation">
    <w:name w:val="Emphasis"/>
    <w:basedOn w:val="Policepardfaut"/>
    <w:uiPriority w:val="20"/>
    <w:qFormat/>
    <w:rsid w:val="00D51A4B"/>
    <w:rPr>
      <w:i/>
      <w:iCs/>
    </w:rPr>
  </w:style>
  <w:style w:type="character" w:styleId="lev">
    <w:name w:val="Strong"/>
    <w:basedOn w:val="Policepardfaut"/>
    <w:uiPriority w:val="22"/>
    <w:qFormat/>
    <w:rsid w:val="00D51A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83234">
      <w:bodyDiv w:val="1"/>
      <w:marLeft w:val="0"/>
      <w:marRight w:val="0"/>
      <w:marTop w:val="0"/>
      <w:marBottom w:val="0"/>
      <w:divBdr>
        <w:top w:val="none" w:sz="0" w:space="0" w:color="auto"/>
        <w:left w:val="none" w:sz="0" w:space="0" w:color="auto"/>
        <w:bottom w:val="none" w:sz="0" w:space="0" w:color="auto"/>
        <w:right w:val="none" w:sz="0" w:space="0" w:color="auto"/>
      </w:divBdr>
    </w:div>
    <w:div w:id="880752000">
      <w:bodyDiv w:val="1"/>
      <w:marLeft w:val="0"/>
      <w:marRight w:val="0"/>
      <w:marTop w:val="0"/>
      <w:marBottom w:val="0"/>
      <w:divBdr>
        <w:top w:val="none" w:sz="0" w:space="0" w:color="auto"/>
        <w:left w:val="none" w:sz="0" w:space="0" w:color="auto"/>
        <w:bottom w:val="none" w:sz="0" w:space="0" w:color="auto"/>
        <w:right w:val="none" w:sz="0" w:space="0" w:color="auto"/>
      </w:divBdr>
      <w:divsChild>
        <w:div w:id="1013648126">
          <w:marLeft w:val="0"/>
          <w:marRight w:val="0"/>
          <w:marTop w:val="0"/>
          <w:marBottom w:val="0"/>
          <w:divBdr>
            <w:top w:val="none" w:sz="0" w:space="0" w:color="auto"/>
            <w:left w:val="none" w:sz="0" w:space="0" w:color="auto"/>
            <w:bottom w:val="none" w:sz="0" w:space="0" w:color="auto"/>
            <w:right w:val="none" w:sz="0" w:space="0" w:color="auto"/>
          </w:divBdr>
          <w:divsChild>
            <w:div w:id="2066828638">
              <w:marLeft w:val="0"/>
              <w:marRight w:val="0"/>
              <w:marTop w:val="0"/>
              <w:marBottom w:val="0"/>
              <w:divBdr>
                <w:top w:val="none" w:sz="0" w:space="0" w:color="auto"/>
                <w:left w:val="none" w:sz="0" w:space="0" w:color="auto"/>
                <w:bottom w:val="none" w:sz="0" w:space="0" w:color="auto"/>
                <w:right w:val="none" w:sz="0" w:space="0" w:color="auto"/>
              </w:divBdr>
              <w:divsChild>
                <w:div w:id="722632019">
                  <w:marLeft w:val="0"/>
                  <w:marRight w:val="0"/>
                  <w:marTop w:val="0"/>
                  <w:marBottom w:val="0"/>
                  <w:divBdr>
                    <w:top w:val="none" w:sz="0" w:space="0" w:color="auto"/>
                    <w:left w:val="none" w:sz="0" w:space="0" w:color="auto"/>
                    <w:bottom w:val="none" w:sz="0" w:space="0" w:color="auto"/>
                    <w:right w:val="none" w:sz="0" w:space="0" w:color="auto"/>
                  </w:divBdr>
                  <w:divsChild>
                    <w:div w:id="743451011">
                      <w:marLeft w:val="0"/>
                      <w:marRight w:val="0"/>
                      <w:marTop w:val="0"/>
                      <w:marBottom w:val="0"/>
                      <w:divBdr>
                        <w:top w:val="none" w:sz="0" w:space="0" w:color="auto"/>
                        <w:left w:val="none" w:sz="0" w:space="0" w:color="auto"/>
                        <w:bottom w:val="none" w:sz="0" w:space="0" w:color="auto"/>
                        <w:right w:val="none" w:sz="0" w:space="0" w:color="auto"/>
                      </w:divBdr>
                      <w:divsChild>
                        <w:div w:id="690764688">
                          <w:marLeft w:val="0"/>
                          <w:marRight w:val="0"/>
                          <w:marTop w:val="0"/>
                          <w:marBottom w:val="0"/>
                          <w:divBdr>
                            <w:top w:val="none" w:sz="0" w:space="0" w:color="auto"/>
                            <w:left w:val="none" w:sz="0" w:space="0" w:color="auto"/>
                            <w:bottom w:val="none" w:sz="0" w:space="0" w:color="auto"/>
                            <w:right w:val="none" w:sz="0" w:space="0" w:color="auto"/>
                          </w:divBdr>
                          <w:divsChild>
                            <w:div w:id="1582564283">
                              <w:marLeft w:val="0"/>
                              <w:marRight w:val="0"/>
                              <w:marTop w:val="0"/>
                              <w:marBottom w:val="0"/>
                              <w:divBdr>
                                <w:top w:val="none" w:sz="0" w:space="0" w:color="auto"/>
                                <w:left w:val="none" w:sz="0" w:space="0" w:color="auto"/>
                                <w:bottom w:val="none" w:sz="0" w:space="0" w:color="auto"/>
                                <w:right w:val="none" w:sz="0" w:space="0" w:color="auto"/>
                              </w:divBdr>
                              <w:divsChild>
                                <w:div w:id="84111010">
                                  <w:marLeft w:val="0"/>
                                  <w:marRight w:val="0"/>
                                  <w:marTop w:val="0"/>
                                  <w:marBottom w:val="0"/>
                                  <w:divBdr>
                                    <w:top w:val="none" w:sz="0" w:space="0" w:color="auto"/>
                                    <w:left w:val="none" w:sz="0" w:space="0" w:color="auto"/>
                                    <w:bottom w:val="none" w:sz="0" w:space="0" w:color="auto"/>
                                    <w:right w:val="none" w:sz="0" w:space="0" w:color="auto"/>
                                  </w:divBdr>
                                  <w:divsChild>
                                    <w:div w:id="21213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43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vue-proje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4</Pages>
  <Words>1060</Words>
  <Characters>5832</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Marie-Claude CALM</dc:creator>
  <cp:keywords/>
  <dc:description/>
  <cp:lastModifiedBy>Marie-Claude CALM</cp:lastModifiedBy>
  <cp:revision>6</cp:revision>
  <dcterms:created xsi:type="dcterms:W3CDTF">2024-06-28T11:51:00Z</dcterms:created>
  <dcterms:modified xsi:type="dcterms:W3CDTF">2024-07-02T21:44:00Z</dcterms:modified>
</cp:coreProperties>
</file>